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D41B7" w14:textId="77777777" w:rsidR="005616FF" w:rsidRPr="00447A56" w:rsidRDefault="006C5D5D" w:rsidP="006C5D5D">
      <w:pPr>
        <w:widowControl w:val="0"/>
        <w:tabs>
          <w:tab w:val="center" w:pos="7236"/>
          <w:tab w:val="left" w:pos="1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447A5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СВОДКА замечаний и предложений</w:t>
      </w:r>
      <w:r w:rsidR="003A5BF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  <w:r w:rsidR="005616F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институт</w:t>
      </w:r>
      <w:r w:rsidR="003A5BF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А</w:t>
      </w:r>
      <w:r w:rsidR="005616F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генплана Москвы</w:t>
      </w:r>
    </w:p>
    <w:p w14:paraId="662EF646" w14:textId="77777777" w:rsidR="005D6C01" w:rsidRDefault="005D6C01" w:rsidP="005D6C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845"/>
        <w:gridCol w:w="1730"/>
        <w:gridCol w:w="4819"/>
        <w:gridCol w:w="5216"/>
        <w:gridCol w:w="28"/>
      </w:tblGrid>
      <w:tr w:rsidR="005D6C01" w:rsidRPr="008B6119" w14:paraId="5E3B17FE" w14:textId="77777777" w:rsidTr="0091407C">
        <w:trPr>
          <w:gridAfter w:val="1"/>
          <w:wAfter w:w="28" w:type="dxa"/>
        </w:trPr>
        <w:tc>
          <w:tcPr>
            <w:tcW w:w="815" w:type="dxa"/>
          </w:tcPr>
          <w:p w14:paraId="32AAD1BE" w14:textId="77777777" w:rsidR="005D6C01" w:rsidRPr="006253FB" w:rsidRDefault="005D6C01" w:rsidP="0062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5E3D3898" w14:textId="77777777" w:rsidR="005D6C01" w:rsidRPr="006253FB" w:rsidRDefault="005D6C01" w:rsidP="0062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845" w:type="dxa"/>
          </w:tcPr>
          <w:p w14:paraId="6DB0FF80" w14:textId="77777777" w:rsidR="005D6C01" w:rsidRPr="006253FB" w:rsidRDefault="005D6C01" w:rsidP="0062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Структурный элемент свода правил</w:t>
            </w:r>
          </w:p>
        </w:tc>
        <w:tc>
          <w:tcPr>
            <w:tcW w:w="1730" w:type="dxa"/>
            <w:vAlign w:val="center"/>
          </w:tcPr>
          <w:p w14:paraId="3A46BB00" w14:textId="77777777" w:rsidR="005D6C01" w:rsidRPr="006253FB" w:rsidRDefault="005D6C01" w:rsidP="0062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Наименование организации или иного лица</w:t>
            </w:r>
          </w:p>
        </w:tc>
        <w:tc>
          <w:tcPr>
            <w:tcW w:w="4819" w:type="dxa"/>
          </w:tcPr>
          <w:p w14:paraId="4680BF40" w14:textId="77777777" w:rsidR="005D6C01" w:rsidRPr="006253FB" w:rsidRDefault="005D6C01" w:rsidP="0062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35C255" w14:textId="77777777" w:rsidR="005D6C01" w:rsidRPr="006253FB" w:rsidRDefault="005D6C01" w:rsidP="0062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5216" w:type="dxa"/>
          </w:tcPr>
          <w:p w14:paraId="2D6D06AE" w14:textId="77777777" w:rsidR="005D6C01" w:rsidRPr="006253FB" w:rsidRDefault="005D6C01" w:rsidP="0062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A605D8" w14:textId="77777777" w:rsidR="005D6C01" w:rsidRPr="006253FB" w:rsidRDefault="005D6C01" w:rsidP="0062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Заключение разработчика</w:t>
            </w:r>
          </w:p>
        </w:tc>
      </w:tr>
      <w:tr w:rsidR="005D6C01" w:rsidRPr="008B6119" w14:paraId="5D153F3C" w14:textId="77777777" w:rsidTr="0091407C">
        <w:trPr>
          <w:gridAfter w:val="1"/>
          <w:wAfter w:w="28" w:type="dxa"/>
        </w:trPr>
        <w:tc>
          <w:tcPr>
            <w:tcW w:w="815" w:type="dxa"/>
          </w:tcPr>
          <w:p w14:paraId="1C145407" w14:textId="77777777" w:rsidR="005D6C01" w:rsidRPr="006253FB" w:rsidRDefault="005D6C01" w:rsidP="0062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2E84178" w14:textId="77777777" w:rsidR="005D6C01" w:rsidRPr="006253FB" w:rsidRDefault="005D6C01" w:rsidP="0062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14:paraId="332489E3" w14:textId="77777777" w:rsidR="005D6C01" w:rsidRPr="006253FB" w:rsidRDefault="005D6C01" w:rsidP="0062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1BCA9585" w14:textId="77777777" w:rsidR="005D6C01" w:rsidRPr="006253FB" w:rsidRDefault="005D6C01" w:rsidP="0062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6" w:type="dxa"/>
          </w:tcPr>
          <w:p w14:paraId="45D6D0CE" w14:textId="77777777" w:rsidR="005D6C01" w:rsidRPr="006253FB" w:rsidRDefault="005D6C01" w:rsidP="0062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15E4" w:rsidRPr="001A2C01" w14:paraId="7DE4E036" w14:textId="77777777" w:rsidTr="0091407C">
        <w:tc>
          <w:tcPr>
            <w:tcW w:w="815" w:type="dxa"/>
          </w:tcPr>
          <w:p w14:paraId="1327B6D1" w14:textId="77777777" w:rsidR="006915E4" w:rsidRPr="001A2C01" w:rsidRDefault="001B2595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14:paraId="759D377B" w14:textId="77777777" w:rsidR="006915E4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2B66556F" w14:textId="77777777" w:rsidR="005616FF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проектов СП не относится к теме КРТ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3E99" w14:textId="77777777" w:rsidR="005616FF" w:rsidRPr="001A2C01" w:rsidRDefault="006915E4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6FF"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14:paraId="5BB61AB1" w14:textId="77777777" w:rsidR="0017281E" w:rsidRPr="001A2C01" w:rsidRDefault="0017281E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F175" w14:textId="77777777" w:rsidR="006915E4" w:rsidRPr="003A5BF4" w:rsidRDefault="005616FF" w:rsidP="003A5B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fontstyle01"/>
                <w:color w:val="auto"/>
                <w:sz w:val="24"/>
                <w:szCs w:val="24"/>
                <w:lang w:eastAsia="ru-RU"/>
              </w:rPr>
            </w:pPr>
            <w:r w:rsidRPr="001A2C01">
              <w:rPr>
                <w:rFonts w:ascii="Times New Roman" w:hAnsi="Times New Roman"/>
                <w:sz w:val="24"/>
                <w:szCs w:val="24"/>
                <w:lang w:eastAsia="ru-RU"/>
              </w:rPr>
              <w:t>Проекты СП по комплексному развитию территорий (далее также – КРТ) с использованием моделей городской среды разработаны на основе материалов 2016 г. «Стандарт комплексного развития территорий», преимущественно книги 1 «Свод принципов комплексного развития городских территорий» (далее также – «Стандарты»). В разработанных «Стандартах» и проектах СП «комплексность» понимается в широком смысле как учет всех факторов городской среды. Но с введением с 2017 г. в законодательство понятия «КРТ» комплексность приобрело узкое значение – развитие на реорганизуемых застроенных территориях. Нормативные параметры застройки на территориях КРТ, с одной стороны, подчиняются общим требованиям градостроительного проектирования, с другой – зависят от степени экономической эффективности реорганизации</w:t>
            </w:r>
            <w:r w:rsidR="003A5B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застройки таких территорий.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0AB1" w14:textId="77777777" w:rsidR="006915E4" w:rsidRDefault="005616FF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C01">
              <w:rPr>
                <w:rFonts w:ascii="Times New Roman" w:hAnsi="Times New Roman"/>
                <w:b/>
                <w:sz w:val="24"/>
                <w:szCs w:val="24"/>
              </w:rPr>
              <w:t>Принято к сведению</w:t>
            </w:r>
          </w:p>
          <w:p w14:paraId="346D0570" w14:textId="77777777" w:rsidR="009524E5" w:rsidRPr="00696BDB" w:rsidRDefault="009524E5" w:rsidP="00952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96BDB">
              <w:rPr>
                <w:rFonts w:ascii="Times New Roman" w:hAnsi="Times New Roman"/>
                <w:sz w:val="24"/>
                <w:szCs w:val="24"/>
              </w:rPr>
              <w:t xml:space="preserve">Согласно п.34 ст. 1 ГрК РФ </w:t>
            </w:r>
            <w:r w:rsidRPr="00696BD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96BD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комплексное</w:t>
            </w:r>
            <w:r w:rsidRPr="00696BDB">
              <w:rPr>
                <w:rFonts w:ascii="Times New Roman" w:hAnsi="Times New Roman"/>
                <w:i/>
                <w:color w:val="444444"/>
                <w:sz w:val="24"/>
                <w:szCs w:val="24"/>
                <w:shd w:val="clear" w:color="auto" w:fill="FFFFFF"/>
              </w:rPr>
              <w:t> развитие территорий -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городских округов</w:t>
            </w:r>
            <w:r w:rsidRPr="00696BDB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14:paraId="55766B0F" w14:textId="77777777" w:rsidR="009524E5" w:rsidRDefault="009524E5" w:rsidP="00952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96BDB">
              <w:rPr>
                <w:rFonts w:ascii="Times New Roman" w:hAnsi="Times New Roman"/>
                <w:sz w:val="24"/>
                <w:szCs w:val="24"/>
              </w:rPr>
              <w:t>Из данного определения не следует, что реорганизуемые территории являются единственной целью мероприятий комплексного развития. Кроме 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6BDB">
              <w:rPr>
                <w:rFonts w:ascii="Times New Roman" w:hAnsi="Times New Roman"/>
                <w:sz w:val="24"/>
                <w:szCs w:val="24"/>
              </w:rPr>
              <w:t>подпункт 3 п.1 ст. 65 не оговаривает наличие существующей застройки на элементах планировочной структуры в отношении которых осуществляется комплексное развитие территорий.</w:t>
            </w:r>
          </w:p>
          <w:p w14:paraId="3AF60254" w14:textId="77777777" w:rsidR="009524E5" w:rsidRDefault="009524E5" w:rsidP="003A5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C42F3B" w14:textId="77777777" w:rsidR="003A5BF4" w:rsidRPr="001A2C01" w:rsidRDefault="003A5BF4" w:rsidP="003A5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F4">
              <w:rPr>
                <w:rFonts w:ascii="Times New Roman" w:hAnsi="Times New Roman"/>
                <w:sz w:val="24"/>
                <w:szCs w:val="24"/>
              </w:rPr>
              <w:t>Проекты сводов правил выполнен</w:t>
            </w:r>
            <w:r w:rsidR="009524E5">
              <w:rPr>
                <w:rFonts w:ascii="Times New Roman" w:hAnsi="Times New Roman"/>
                <w:sz w:val="24"/>
                <w:szCs w:val="24"/>
              </w:rPr>
              <w:t>ы согласно технического задания на основе «Стандарта комплексного развития территории».</w:t>
            </w:r>
            <w:r w:rsidRPr="003A5BF4">
              <w:rPr>
                <w:rFonts w:ascii="Times New Roman" w:hAnsi="Times New Roman"/>
                <w:sz w:val="24"/>
                <w:szCs w:val="24"/>
              </w:rPr>
              <w:t xml:space="preserve"> Вопросы экономической эффективности реорганизации территории КРТ </w:t>
            </w:r>
            <w:r w:rsidRPr="003A5BF4">
              <w:rPr>
                <w:rStyle w:val="fontstyle01"/>
                <w:sz w:val="24"/>
                <w:szCs w:val="24"/>
              </w:rPr>
              <w:t xml:space="preserve">могут быть учтены </w:t>
            </w:r>
            <w:r w:rsidRPr="003A5BF4">
              <w:rPr>
                <w:rFonts w:ascii="Times New Roman" w:hAnsi="Times New Roman"/>
                <w:sz w:val="24"/>
                <w:szCs w:val="24"/>
              </w:rPr>
              <w:t>при актуализации разрабатываемых документов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основе проведения соответствующих НИР</w:t>
            </w:r>
          </w:p>
          <w:p w14:paraId="23548E54" w14:textId="77777777" w:rsidR="003A5BF4" w:rsidRPr="001A2C01" w:rsidRDefault="003A5BF4" w:rsidP="003A5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6FF" w:rsidRPr="001A2C01" w14:paraId="5EE834D5" w14:textId="77777777" w:rsidTr="0091407C">
        <w:tc>
          <w:tcPr>
            <w:tcW w:w="815" w:type="dxa"/>
          </w:tcPr>
          <w:p w14:paraId="507A848E" w14:textId="77777777" w:rsidR="005616FF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5" w:type="dxa"/>
          </w:tcPr>
          <w:p w14:paraId="073C2F0E" w14:textId="77777777" w:rsidR="005616FF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2AE5DC0B" w14:textId="77777777" w:rsidR="005616FF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проектов СП не относится к теме КРТ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4F10" w14:textId="77777777" w:rsidR="005616FF" w:rsidRPr="001A2C01" w:rsidRDefault="005616FF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14:paraId="17E0F414" w14:textId="77777777" w:rsidR="005616FF" w:rsidRPr="001A2C01" w:rsidRDefault="005616FF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5FE2" w14:textId="77777777" w:rsidR="005616FF" w:rsidRPr="001A2C01" w:rsidRDefault="005616FF" w:rsidP="001A2C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C01">
              <w:rPr>
                <w:rFonts w:ascii="Times New Roman" w:hAnsi="Times New Roman"/>
                <w:sz w:val="24"/>
                <w:szCs w:val="24"/>
                <w:lang w:eastAsia="ru-RU"/>
              </w:rPr>
              <w:t>. В Руководстве по менеджменту реорганизуемых территорий (</w:t>
            </w:r>
            <w:r w:rsidRPr="001A2C01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World</w:t>
            </w:r>
            <w:r w:rsidRPr="001A2C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2C01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Bank</w:t>
            </w:r>
            <w:r w:rsidRPr="001A2C01">
              <w:rPr>
                <w:rFonts w:ascii="Times New Roman" w:hAnsi="Times New Roman"/>
                <w:sz w:val="24"/>
                <w:szCs w:val="24"/>
                <w:lang w:eastAsia="ru-RU"/>
              </w:rPr>
              <w:t>, 2010 г.) говорится о трех вариантах экономических условий: 1 – коммерчески эффективные, 2 – безубыточные, 3 – убыточные. Эффективность может повышаться за счет государственно-частного партнерства, установления особых параметров и структуры застройки в зависимости от стратегической значимости конкретного КРТ. В предложенных проектах СП параметры и тип застройки не связаны с экономическими условиями реализации КРТ (подготовка территории, снос, переселение, экологическая реабилитация и т.д.), хотя предельные значения плотности застройки выше, чем в действующих СП. Таким образом, в действующем правовом поле Российской Федерации название проектов СП</w:t>
            </w:r>
            <w:r w:rsidRPr="001A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C01">
              <w:rPr>
                <w:rFonts w:ascii="Times New Roman" w:hAnsi="Times New Roman"/>
                <w:sz w:val="24"/>
                <w:szCs w:val="24"/>
                <w:lang w:eastAsia="ru-RU"/>
              </w:rPr>
              <w:t>по комплексному развитию территорий на соответствует их содержанию.</w:t>
            </w:r>
          </w:p>
          <w:p w14:paraId="256B38EB" w14:textId="77777777" w:rsidR="005616FF" w:rsidRPr="001A2C01" w:rsidRDefault="005616FF" w:rsidP="001A2C01">
            <w:pPr>
              <w:pStyle w:val="a5"/>
              <w:shd w:val="clear" w:color="auto" w:fill="auto"/>
              <w:ind w:firstLine="283"/>
              <w:rPr>
                <w:rStyle w:val="fontstyle01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64B8" w14:textId="77777777" w:rsidR="005616FF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C01">
              <w:rPr>
                <w:rFonts w:ascii="Times New Roman" w:hAnsi="Times New Roman"/>
                <w:b/>
                <w:sz w:val="24"/>
                <w:szCs w:val="24"/>
              </w:rPr>
              <w:t>Принято к сведению</w:t>
            </w:r>
          </w:p>
          <w:p w14:paraId="6EEB960C" w14:textId="77777777" w:rsidR="003A5BF4" w:rsidRPr="003A5BF4" w:rsidRDefault="009524E5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ответ пункт 1</w:t>
            </w:r>
          </w:p>
        </w:tc>
      </w:tr>
      <w:tr w:rsidR="005616FF" w:rsidRPr="001A2C01" w14:paraId="39E18898" w14:textId="77777777" w:rsidTr="0091407C">
        <w:tc>
          <w:tcPr>
            <w:tcW w:w="815" w:type="dxa"/>
          </w:tcPr>
          <w:p w14:paraId="0D3FAD91" w14:textId="77777777" w:rsidR="005616FF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14:paraId="5EF25383" w14:textId="77777777" w:rsidR="005616FF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117ABF81" w14:textId="77777777" w:rsidR="005616FF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проектов СП не относится к теме КРТ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7575" w14:textId="77777777" w:rsidR="005616FF" w:rsidRPr="001A2C01" w:rsidRDefault="005616FF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14:paraId="11D3C8D2" w14:textId="77777777" w:rsidR="005616FF" w:rsidRPr="001A2C01" w:rsidRDefault="005616FF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E66D" w14:textId="77777777" w:rsidR="005616FF" w:rsidRPr="001A2C01" w:rsidRDefault="005616FF" w:rsidP="001A2C01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1A2C01">
              <w:rPr>
                <w:rStyle w:val="fontstyle01"/>
                <w:sz w:val="24"/>
                <w:szCs w:val="24"/>
              </w:rPr>
              <w:t xml:space="preserve">В проектах СП частично не учитывается установленный Градостроительным кодексом РФ подход, согласно которому при осуществлении деятельности по КРТ на основании решения уполномоченных органов власти первичным (основным) градостроительным документом, определяющим функционально-планировочные решения развития такой территории, является подготовленная в </w:t>
            </w:r>
            <w:r w:rsidRPr="001A2C01">
              <w:rPr>
                <w:rStyle w:val="fontstyle01"/>
                <w:sz w:val="24"/>
                <w:szCs w:val="24"/>
              </w:rPr>
              <w:lastRenderedPageBreak/>
              <w:t>соответствии с условиями такого решения документация по планировке территории, утверждение которой допустимо без учета положений генерального плана муниципального образования и правил землепользования и застройки (часть 3.4 статьи 33, часть 10.2 статьи 45, подпункт 5 части 1 статьи 66, подпункты 7 части 6 и 7 статьи 66 Градостроительного кодекса РФ).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97AD" w14:textId="77777777" w:rsidR="005616FF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C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  <w:r w:rsidR="00ED2F4C">
              <w:rPr>
                <w:rFonts w:ascii="Times New Roman" w:hAnsi="Times New Roman"/>
                <w:b/>
                <w:sz w:val="24"/>
                <w:szCs w:val="24"/>
              </w:rPr>
              <w:t xml:space="preserve"> к сведению</w:t>
            </w:r>
            <w:r w:rsidRPr="001A2C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AEE848B" w14:textId="77777777" w:rsidR="005616FF" w:rsidRPr="001A2C01" w:rsidRDefault="00ED2F4C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нормативных требований согласно </w:t>
            </w:r>
            <w:r>
              <w:rPr>
                <w:rStyle w:val="fontstyle01"/>
                <w:sz w:val="24"/>
                <w:szCs w:val="24"/>
              </w:rPr>
              <w:t>установленному</w:t>
            </w:r>
            <w:r w:rsidRPr="001A2C01">
              <w:rPr>
                <w:rStyle w:val="fontstyle01"/>
                <w:sz w:val="24"/>
                <w:szCs w:val="24"/>
              </w:rPr>
              <w:t xml:space="preserve"> Градостроительным кодексом РФ подход</w:t>
            </w:r>
            <w:r>
              <w:rPr>
                <w:rStyle w:val="fontstyle01"/>
                <w:sz w:val="24"/>
                <w:szCs w:val="24"/>
              </w:rPr>
              <w:t>у</w:t>
            </w:r>
            <w:r w:rsidR="009524E5">
              <w:rPr>
                <w:rStyle w:val="fontstyle01"/>
                <w:sz w:val="24"/>
                <w:szCs w:val="24"/>
              </w:rPr>
              <w:t xml:space="preserve">, по </w:t>
            </w:r>
            <w:r w:rsidRPr="001A2C01">
              <w:rPr>
                <w:rStyle w:val="fontstyle01"/>
                <w:sz w:val="24"/>
                <w:szCs w:val="24"/>
              </w:rPr>
              <w:t>которому при осуществлении деятельности по КРТ на основании решения уполномоченных органов власти первичным (основным) градостроительным документом</w:t>
            </w:r>
            <w:r>
              <w:rPr>
                <w:rStyle w:val="fontstyle01"/>
                <w:sz w:val="24"/>
                <w:szCs w:val="24"/>
              </w:rPr>
              <w:t xml:space="preserve">, может быть учтено </w:t>
            </w:r>
            <w:r>
              <w:rPr>
                <w:rFonts w:ascii="Times New Roman" w:hAnsi="Times New Roman"/>
                <w:sz w:val="24"/>
                <w:szCs w:val="24"/>
              </w:rPr>
              <w:t>при актуализации разрабатыва</w:t>
            </w:r>
            <w:r w:rsidR="003A5BF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мых документов на основе проведения соответствующих НИР</w:t>
            </w:r>
          </w:p>
          <w:p w14:paraId="1B5F80EB" w14:textId="77777777" w:rsidR="005616FF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FF" w:rsidRPr="001A2C01" w14:paraId="14D344F3" w14:textId="77777777" w:rsidTr="0091407C">
        <w:tc>
          <w:tcPr>
            <w:tcW w:w="815" w:type="dxa"/>
          </w:tcPr>
          <w:p w14:paraId="1C42052A" w14:textId="77777777" w:rsidR="005616FF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5" w:type="dxa"/>
          </w:tcPr>
          <w:p w14:paraId="2BCCDCD9" w14:textId="77777777" w:rsidR="005616FF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6D413A56" w14:textId="77777777" w:rsidR="005616FF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Увеличение количества СП вместо совершенствования содержания действующих СП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D659" w14:textId="77777777" w:rsidR="005616FF" w:rsidRPr="001A2C01" w:rsidRDefault="005616FF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14:paraId="7C96FDC1" w14:textId="77777777" w:rsidR="005616FF" w:rsidRPr="001A2C01" w:rsidRDefault="005616FF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C4D5" w14:textId="77777777" w:rsidR="005616FF" w:rsidRPr="001A2C01" w:rsidRDefault="005616FF" w:rsidP="001A2C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C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концепции проектов нормативное регулирование жилой застройки (малоэтажной, среднеэтажной, многоэтажной) вынесено в отдельные СП, а не интегрировано в действующие СП 42.13330.2016, СП 476.1325800.2020, СП 30-102-99, где комплексность рассматривается в широком смысле, как и в «Стандартах» 2016 г. </w:t>
            </w:r>
          </w:p>
          <w:p w14:paraId="3E38F2A0" w14:textId="77777777" w:rsidR="005616FF" w:rsidRPr="00310F62" w:rsidRDefault="005616FF" w:rsidP="00310F6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fontstyle01"/>
                <w:color w:val="auto"/>
                <w:sz w:val="24"/>
                <w:szCs w:val="24"/>
                <w:lang w:eastAsia="ru-RU"/>
              </w:rPr>
            </w:pPr>
            <w:r w:rsidRPr="001A2C01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этим проекты СП носят частично взаимодублирующий характер, а также содержат значительное количество отсылочных норм к СП 42.13330.2016, СП 396.1325800.2018 и других сводов правил, что позволяет заключить о недостаточности самостоятельного предмета регулирования. Разработка четырех СП представляется нецелесообразной, предлагается рассмотреть вопрос о дополнении существующих СП вопросами, по</w:t>
            </w:r>
            <w:r w:rsidR="00310F62">
              <w:rPr>
                <w:rFonts w:ascii="Times New Roman" w:hAnsi="Times New Roman"/>
                <w:sz w:val="24"/>
                <w:szCs w:val="24"/>
                <w:lang w:eastAsia="ru-RU"/>
              </w:rPr>
              <w:t>священными деятельности по КРТ.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B666" w14:textId="77777777" w:rsidR="005616FF" w:rsidRDefault="005616FF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C01">
              <w:rPr>
                <w:rFonts w:ascii="Times New Roman" w:hAnsi="Times New Roman"/>
                <w:b/>
                <w:sz w:val="24"/>
                <w:szCs w:val="24"/>
              </w:rPr>
              <w:t xml:space="preserve">Отклонено </w:t>
            </w:r>
          </w:p>
          <w:p w14:paraId="61222B76" w14:textId="77777777" w:rsidR="00ED2F4C" w:rsidRDefault="00ED2F4C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1.</w:t>
            </w:r>
            <w:r w:rsidRPr="00ED2F4C">
              <w:rPr>
                <w:rFonts w:ascii="Times New Roman" w:hAnsi="Times New Roman"/>
                <w:sz w:val="24"/>
                <w:szCs w:val="24"/>
              </w:rPr>
              <w:t xml:space="preserve">Для исключения дублирования в проектах сводов правил имеются ссылки на </w:t>
            </w:r>
            <w:r w:rsidRPr="00ED2F4C">
              <w:rPr>
                <w:rFonts w:ascii="Times New Roman" w:hAnsi="Times New Roman"/>
                <w:sz w:val="24"/>
                <w:szCs w:val="24"/>
                <w:lang w:eastAsia="ru-RU"/>
              </w:rPr>
              <w:t>действующие СП</w:t>
            </w:r>
            <w:r w:rsidRPr="001A2C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42.13330.2016, СП 476.1325800.2020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6EA47D9" w14:textId="77777777" w:rsidR="00ED2F4C" w:rsidRPr="001A2C01" w:rsidRDefault="00ED2F4C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2. </w:t>
            </w: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  <w:r w:rsidRPr="004B5C49">
              <w:rPr>
                <w:rFonts w:ascii="Times New Roman" w:hAnsi="Times New Roman"/>
                <w:sz w:val="24"/>
                <w:szCs w:val="24"/>
              </w:rPr>
              <w:t xml:space="preserve"> СП не распространяются на всю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застройку всех населенных пунк</w:t>
            </w:r>
            <w:r w:rsidRPr="004B5C49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(СП 42.13330), или на планировку и застройку микрорайонов (СП 476.1325800) а  применяются только при формиро</w:t>
            </w:r>
            <w:r w:rsidRPr="004B5C49">
              <w:rPr>
                <w:rFonts w:ascii="Times New Roman" w:hAnsi="Times New Roman"/>
                <w:sz w:val="24"/>
                <w:szCs w:val="24"/>
              </w:rPr>
              <w:t>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планировки и застройки </w:t>
            </w:r>
            <w:r w:rsidRPr="004B5C49">
              <w:rPr>
                <w:rFonts w:ascii="Times New Roman" w:hAnsi="Times New Roman"/>
                <w:sz w:val="24"/>
                <w:szCs w:val="24"/>
              </w:rPr>
              <w:t xml:space="preserve"> указанных моделей.</w:t>
            </w:r>
          </w:p>
        </w:tc>
      </w:tr>
      <w:tr w:rsidR="005616FF" w:rsidRPr="001A2C01" w14:paraId="6ACC012B" w14:textId="77777777" w:rsidTr="0091407C">
        <w:tc>
          <w:tcPr>
            <w:tcW w:w="815" w:type="dxa"/>
          </w:tcPr>
          <w:p w14:paraId="0808CE29" w14:textId="77777777" w:rsidR="005616FF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14:paraId="54D9B0FE" w14:textId="77777777" w:rsidR="005616FF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3E67DFA8" w14:textId="77777777" w:rsidR="005616FF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количества СП вместо совершенствования содержания действующих СП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2A3" w14:textId="77777777" w:rsidR="005616FF" w:rsidRPr="001A2C01" w:rsidRDefault="005616FF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ГАУ «Институт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Генплана Москвы»</w:t>
            </w:r>
          </w:p>
          <w:p w14:paraId="2E63D28E" w14:textId="77777777" w:rsidR="005616FF" w:rsidRPr="001A2C01" w:rsidRDefault="005616FF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552C" w14:textId="77777777" w:rsidR="005616FF" w:rsidRPr="001A2C01" w:rsidRDefault="005616FF" w:rsidP="00310F6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fontstyle01"/>
                <w:color w:val="auto"/>
                <w:sz w:val="24"/>
                <w:szCs w:val="24"/>
                <w:lang w:eastAsia="ru-RU"/>
              </w:rPr>
            </w:pPr>
            <w:r w:rsidRPr="001A2C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 этом «Центральный» тип застройки является новацией «Стандартов» и проекта СП, который может </w:t>
            </w:r>
            <w:r w:rsidRPr="001A2C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рассматриваться как жилье в многофункциональных зонах и также регулироваться в СП 476.1325800.2020, а может лечь в основу самостоятельного раздела СП по регулированию и развитию многофункциональных территорий городских центров (единственная структурная территория города, не урегулированная нормами СП).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4CAE" w14:textId="77777777" w:rsidR="00310F62" w:rsidRDefault="005616FF" w:rsidP="00310F6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C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 частично</w:t>
            </w:r>
          </w:p>
          <w:p w14:paraId="71F384ED" w14:textId="77777777" w:rsidR="00310F62" w:rsidRDefault="00310F62" w:rsidP="00310F6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1.. Отклонено включение центральной модели в СП 476.1325800, как самостоятельного раздела. </w:t>
            </w:r>
          </w:p>
          <w:p w14:paraId="263F7082" w14:textId="77777777" w:rsidR="005616FF" w:rsidRPr="001A2C01" w:rsidRDefault="00310F62" w:rsidP="00310F6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2.  Новацией разрабатываемых сводов правил является их комплексный подход к принципам построения моделей городской среды: центральной, среднеэтажной и малоэтажной в пределах зоны пешеходной доступности, включая градостроительные, архитектурно-планировочные, объемно-пространственные  и композиционные требования.</w:t>
            </w:r>
          </w:p>
        </w:tc>
      </w:tr>
      <w:tr w:rsidR="005616FF" w:rsidRPr="001A2C01" w14:paraId="098ED644" w14:textId="77777777" w:rsidTr="0091407C">
        <w:tc>
          <w:tcPr>
            <w:tcW w:w="815" w:type="dxa"/>
          </w:tcPr>
          <w:p w14:paraId="2F55B593" w14:textId="77777777" w:rsidR="005616FF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5" w:type="dxa"/>
          </w:tcPr>
          <w:p w14:paraId="06239210" w14:textId="77777777" w:rsidR="005616FF" w:rsidRPr="001A2C01" w:rsidRDefault="005616FF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1DA71222" w14:textId="77777777" w:rsidR="005616FF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Создание конфликтной ситуации между предлагаемым и действующим нормированием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5D2C" w14:textId="77777777" w:rsidR="005616FF" w:rsidRPr="001A2C01" w:rsidRDefault="005616FF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14:paraId="24562B04" w14:textId="77777777" w:rsidR="005616FF" w:rsidRPr="001A2C01" w:rsidRDefault="005616FF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FD9D" w14:textId="77777777" w:rsidR="005616FF" w:rsidRPr="001A2C01" w:rsidRDefault="00AD1789" w:rsidP="001A2C01">
            <w:pPr>
              <w:pStyle w:val="a3"/>
              <w:ind w:left="0" w:firstLine="720"/>
              <w:jc w:val="both"/>
              <w:rPr>
                <w:rStyle w:val="fontstyle01"/>
                <w:sz w:val="24"/>
                <w:szCs w:val="24"/>
              </w:rPr>
            </w:pPr>
            <w:r w:rsidRPr="001A2C01">
              <w:rPr>
                <w:rFonts w:eastAsia="Calibri"/>
                <w:sz w:val="24"/>
              </w:rPr>
              <w:t>Действующее законодательство трактует город в категориях планировочной и функциональной организации. «Стандарты» и проекты СП описывают городскую среду в категориях трех моделей – малоэтажной, среднеэтажной, центральной, что, представляется серьезным упрощением и не увязано с необходимостью территориального планирования города, где определяются границы планировочных элементов – районов, микрорайонов, кварталов и большое разнообразие функциональных зон с определенными параметрами.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3C9D" w14:textId="77777777" w:rsidR="005616FF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C01">
              <w:rPr>
                <w:rFonts w:ascii="Times New Roman" w:hAnsi="Times New Roman"/>
                <w:b/>
                <w:sz w:val="24"/>
                <w:szCs w:val="24"/>
              </w:rPr>
              <w:t xml:space="preserve">Отклонено </w:t>
            </w:r>
          </w:p>
          <w:p w14:paraId="11D41EF1" w14:textId="77777777" w:rsidR="00AF7DD6" w:rsidRDefault="00AF7DD6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524E5">
              <w:rPr>
                <w:rFonts w:ascii="Times New Roman" w:hAnsi="Times New Roman"/>
                <w:sz w:val="24"/>
                <w:szCs w:val="24"/>
              </w:rPr>
              <w:t xml:space="preserve">Планировочная организация жилых территорий городских и сельских населенных пунктов </w:t>
            </w:r>
            <w:r w:rsidRPr="00AF7DD6">
              <w:rPr>
                <w:rFonts w:ascii="Times New Roman" w:hAnsi="Times New Roman"/>
                <w:sz w:val="24"/>
                <w:szCs w:val="24"/>
              </w:rPr>
              <w:t xml:space="preserve"> состоит из районов</w:t>
            </w:r>
            <w:r w:rsidR="009524E5">
              <w:rPr>
                <w:rFonts w:ascii="Times New Roman" w:hAnsi="Times New Roman"/>
                <w:sz w:val="24"/>
                <w:szCs w:val="24"/>
              </w:rPr>
              <w:t>,</w:t>
            </w:r>
            <w:r w:rsidRPr="00AF7DD6">
              <w:rPr>
                <w:rFonts w:ascii="Times New Roman" w:hAnsi="Times New Roman"/>
                <w:sz w:val="24"/>
                <w:szCs w:val="24"/>
              </w:rPr>
              <w:t xml:space="preserve"> микрорайонов и кварталов.</w:t>
            </w:r>
          </w:p>
          <w:p w14:paraId="11B3B71B" w14:textId="77777777" w:rsidR="00AF7DD6" w:rsidRPr="00E7172F" w:rsidRDefault="00AF7DD6" w:rsidP="00AF7DD6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7172F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бования к построению моделей</w:t>
            </w:r>
            <w:r w:rsidRPr="00E7172F">
              <w:rPr>
                <w:rFonts w:ascii="Times New Roman" w:hAnsi="Times New Roman"/>
                <w:sz w:val="24"/>
                <w:szCs w:val="24"/>
              </w:rPr>
              <w:t xml:space="preserve"> городской среды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524E5">
              <w:rPr>
                <w:rFonts w:ascii="Times New Roman" w:hAnsi="Times New Roman"/>
                <w:sz w:val="24"/>
                <w:szCs w:val="24"/>
              </w:rPr>
              <w:t xml:space="preserve">разрабатываемых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9524E5">
              <w:rPr>
                <w:rFonts w:ascii="Times New Roman" w:hAnsi="Times New Roman"/>
                <w:sz w:val="24"/>
                <w:szCs w:val="24"/>
              </w:rPr>
              <w:t xml:space="preserve">оектах сводов правил даны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72F">
              <w:rPr>
                <w:rFonts w:ascii="Times New Roman" w:hAnsi="Times New Roman"/>
                <w:sz w:val="24"/>
                <w:szCs w:val="24"/>
              </w:rPr>
              <w:t>с учетом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планировочной и функциональной организации городской</w:t>
            </w:r>
            <w:r w:rsidR="00310F62">
              <w:rPr>
                <w:rFonts w:ascii="Times New Roman" w:hAnsi="Times New Roman"/>
                <w:sz w:val="24"/>
                <w:szCs w:val="24"/>
              </w:rPr>
              <w:t xml:space="preserve"> среды в целом и определяют особенности планировочной и функциональной организации  каждого ти</w:t>
            </w:r>
            <w:r w:rsidR="009524E5">
              <w:rPr>
                <w:rFonts w:ascii="Times New Roman" w:hAnsi="Times New Roman"/>
                <w:sz w:val="24"/>
                <w:szCs w:val="24"/>
              </w:rPr>
              <w:t>па моделей в границах кварталов, основываясь на комплексных требованиях, изложенных в «стандарте комплексного развития территории»</w:t>
            </w:r>
          </w:p>
          <w:p w14:paraId="36843916" w14:textId="77777777" w:rsidR="00AF7DD6" w:rsidRPr="00AF7DD6" w:rsidRDefault="00AF7DD6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789" w:rsidRPr="001A2C01" w14:paraId="3743C5FB" w14:textId="77777777" w:rsidTr="0091407C">
        <w:tc>
          <w:tcPr>
            <w:tcW w:w="815" w:type="dxa"/>
          </w:tcPr>
          <w:p w14:paraId="47BE96F1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14:paraId="75B163C7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314DCD65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 xml:space="preserve">Создание конфликтной ситуации </w:t>
            </w:r>
            <w:r w:rsidRPr="001A2C01">
              <w:rPr>
                <w:rFonts w:ascii="Times New Roman" w:hAnsi="Times New Roman"/>
                <w:sz w:val="24"/>
                <w:szCs w:val="24"/>
              </w:rPr>
              <w:lastRenderedPageBreak/>
              <w:t>между предлагаемым и действующим нормированием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5829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14:paraId="30BBE6C6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1784" w14:textId="77777777" w:rsidR="00AD1789" w:rsidRPr="001A2C01" w:rsidRDefault="00AD1789" w:rsidP="001A2C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fontstyle01"/>
                <w:color w:val="auto"/>
                <w:sz w:val="24"/>
                <w:szCs w:val="24"/>
                <w:lang w:eastAsia="ru-RU"/>
              </w:rPr>
            </w:pP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Комплексность территорий жилой застройки зависит не от типа жилья или «модели», но от относительно универсального набора свойств и функций. Все три модели - малоэтажная, </w:t>
            </w: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среднеэтажная, центральная описываются по одной общей структуре параметров застройки и инфраструктурной обеспеченности. В реальной жизни в разных городах три типа моделей смешиваются и создают большое многообразие типов и моделей застройки, где «комплексность» и качество среды должны нормироваться удельной обеспеченностью жителя элементами среды, как в действующих СП.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F7C5" w14:textId="77777777" w:rsidR="00AD1789" w:rsidRDefault="00285A2D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 к сведению</w:t>
            </w:r>
          </w:p>
          <w:p w14:paraId="11113216" w14:textId="77777777" w:rsidR="00285A2D" w:rsidRPr="001A2C01" w:rsidRDefault="00285A2D" w:rsidP="00285A2D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A2D">
              <w:rPr>
                <w:rFonts w:ascii="Times New Roman" w:hAnsi="Times New Roman"/>
                <w:sz w:val="24"/>
                <w:szCs w:val="24"/>
              </w:rPr>
              <w:t>Проекты сводов правил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85A2D">
              <w:rPr>
                <w:rFonts w:ascii="Times New Roman" w:hAnsi="Times New Roman"/>
                <w:sz w:val="24"/>
                <w:szCs w:val="24"/>
              </w:rPr>
              <w:t xml:space="preserve"> сог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285A2D">
              <w:rPr>
                <w:rFonts w:ascii="Times New Roman" w:hAnsi="Times New Roman"/>
                <w:sz w:val="24"/>
                <w:szCs w:val="24"/>
              </w:rPr>
              <w:t>асно технического зада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устанавливают </w:t>
            </w:r>
            <w:r w:rsidRPr="00285A2D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определения</w:t>
            </w:r>
            <w:r w:rsidRPr="00E71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принадлежности территории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целевой модели городской среды и набор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параметров </w:t>
            </w:r>
            <w:r w:rsidRPr="00E71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каждой из моделей городской среды такие как: </w:t>
            </w:r>
            <w:r w:rsidRPr="00E7172F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функциональное разнообразие; плотность и человеческий масштаб; связанность и комфорт перемещений; безопасность и здоровье; соответствие жилья потребностям горожан; гибкость и адаптивность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5BBB3096" w14:textId="77777777" w:rsidR="00AD1789" w:rsidRPr="001A2C01" w:rsidRDefault="00285A2D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конкретном проектировании у проектировщиков есть возможность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разных градостроительных ситуаций </w:t>
            </w:r>
            <w:r w:rsidR="00AF7D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те требования </w:t>
            </w: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r w:rsidR="00AF7D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делей, которые наиболее подходят </w:t>
            </w: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7D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создания комплексной </w:t>
            </w: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застройки, </w:t>
            </w:r>
            <w:r w:rsidR="00AF7D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используя требования как проектов сводов правил так и </w:t>
            </w: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действующих СП</w:t>
            </w:r>
          </w:p>
        </w:tc>
      </w:tr>
      <w:tr w:rsidR="00AD1789" w:rsidRPr="001A2C01" w14:paraId="455CB381" w14:textId="77777777" w:rsidTr="0091407C">
        <w:tc>
          <w:tcPr>
            <w:tcW w:w="815" w:type="dxa"/>
          </w:tcPr>
          <w:p w14:paraId="3E0EFFB5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5" w:type="dxa"/>
          </w:tcPr>
          <w:p w14:paraId="60748E34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72805DB8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Создание конфликтной ситуации между предлагаемым и действующим нормированием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4D36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14:paraId="0AD6E3B7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7D0" w14:textId="77777777" w:rsidR="00AD1789" w:rsidRPr="001A2C01" w:rsidRDefault="00AD1789" w:rsidP="001A2C01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1A2C01">
              <w:rPr>
                <w:rStyle w:val="fontstyle01"/>
                <w:sz w:val="24"/>
                <w:szCs w:val="24"/>
              </w:rPr>
              <w:t>Главная новация проектов СП в ведении ограничения на этажность многоквартирных домов среднеэтажным типом и обязательная группировка застройки в компактные блоки-кварталы условного европейского города. При прогрессивности этих предложений они являются частным случаем, который может быть рекомендован для проектирования жилых территорий, но вряд ли станет обязательным для всех городов РФ. Однако к этим новациям привязаны все показатели инфраструктуры, которые тогда также становятся необязательными.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C993" w14:textId="77777777" w:rsidR="00AD1789" w:rsidRPr="001A2C01" w:rsidRDefault="00AD1789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C01">
              <w:rPr>
                <w:rFonts w:ascii="Times New Roman" w:hAnsi="Times New Roman"/>
                <w:b/>
                <w:sz w:val="24"/>
                <w:szCs w:val="24"/>
              </w:rPr>
              <w:t>Отклонено.</w:t>
            </w:r>
          </w:p>
          <w:p w14:paraId="052605B7" w14:textId="77777777" w:rsidR="00CE2222" w:rsidRPr="00E7172F" w:rsidRDefault="00CE2222" w:rsidP="00CE2222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Проекты сводов правил согласно технического задания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определяют </w:t>
            </w:r>
            <w:r w:rsidRPr="00E71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типы моделей городской среды (малоэтажн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ая; среднеэтажная; центральная) в зависимости от преобладающей этажности застройки, и требования к их построению в соответствии с принадлежностью</w:t>
            </w:r>
            <w:r w:rsidRPr="00E71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территории к опреде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ленной модели городской среды, </w:t>
            </w:r>
            <w:r w:rsidRPr="00E71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применения их параметров и характеристик для существующей и вновь проектируемой жилой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многофункциональной застройки.</w:t>
            </w:r>
          </w:p>
          <w:p w14:paraId="1EB5F3F5" w14:textId="77777777" w:rsidR="00AD1789" w:rsidRPr="001A2C01" w:rsidRDefault="00CE2222" w:rsidP="003A5BF4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Ограничение этажности </w:t>
            </w:r>
            <w:r w:rsidR="00285A2D">
              <w:rPr>
                <w:rFonts w:ascii="Times New Roman" w:hAnsi="Times New Roman"/>
                <w:sz w:val="24"/>
                <w:szCs w:val="24"/>
                <w:lang w:eastAsia="ru-RU"/>
              </w:rPr>
              <w:t>даны для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5A2D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установления типов моделей, требование группировки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застройки в компактные блоки-кварталы</w:t>
            </w:r>
            <w:r w:rsidR="00285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отсутствует, имеется требование по установлению плотности застройки для каждого типа моделей.</w:t>
            </w:r>
          </w:p>
        </w:tc>
      </w:tr>
      <w:tr w:rsidR="00AD1789" w:rsidRPr="001A2C01" w14:paraId="028EF16D" w14:textId="77777777" w:rsidTr="0091407C">
        <w:tc>
          <w:tcPr>
            <w:tcW w:w="815" w:type="dxa"/>
          </w:tcPr>
          <w:p w14:paraId="105F29DE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14:paraId="2DD5E07F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0112407B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lastRenderedPageBreak/>
              <w:t>Создание конфликтной ситуации между предлагаемым и действующим нормированием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6814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ГАУ «Институт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Генплана Москвы»</w:t>
            </w:r>
          </w:p>
          <w:p w14:paraId="25E5A65A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9CED" w14:textId="77777777" w:rsidR="00AD1789" w:rsidRPr="001A2C01" w:rsidRDefault="00AD1789" w:rsidP="001A2C01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1A2C01">
              <w:rPr>
                <w:rStyle w:val="fontstyle01"/>
                <w:sz w:val="24"/>
                <w:szCs w:val="24"/>
              </w:rPr>
              <w:lastRenderedPageBreak/>
              <w:t xml:space="preserve">Формируя жилую среду с помощью кварталов, проекты СП уходят от категории </w:t>
            </w:r>
            <w:r w:rsidRPr="001A2C01">
              <w:rPr>
                <w:rStyle w:val="fontstyle01"/>
                <w:sz w:val="24"/>
                <w:szCs w:val="24"/>
              </w:rPr>
              <w:lastRenderedPageBreak/>
              <w:t>микрорайона, фактически заменяя ее «зоной пешеходной доступности» и дистанцированной по СП 476.1325800.2020, хотя известно, что микрорайон и является зоной пешеходной доступности базовых социальных объектов жилой среды. При этом в проектах СП не показывается различие кварталов, находящихся в середине или на границе микрорайонов или микрорайона, где должен быть разный подход к «зоне пешеходной доступности». СП 476.1325800.2020 дает широкую шкалу размеров микрорайона: 10 – 60 га. Проекты СП требуют однозначные размеры (55, 26,14 га) для трех типов моделей и для всех городов РФ.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2A92" w14:textId="77777777" w:rsidR="008208E0" w:rsidRDefault="00B53D8E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D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Отклонено </w:t>
            </w:r>
          </w:p>
          <w:p w14:paraId="0CDDE5A7" w14:textId="350B572B" w:rsidR="00AD1789" w:rsidRDefault="008208E0" w:rsidP="008208E0">
            <w:pPr>
              <w:spacing w:after="0" w:line="240" w:lineRule="auto"/>
              <w:ind w:firstLine="34"/>
              <w:jc w:val="both"/>
              <w:rPr>
                <w:rStyle w:val="fontstyle01"/>
                <w:sz w:val="24"/>
                <w:szCs w:val="24"/>
              </w:rPr>
            </w:pPr>
            <w:r w:rsidRPr="00F879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Своды правил добровольного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952">
              <w:rPr>
                <w:rFonts w:ascii="Times New Roman" w:hAnsi="Times New Roman"/>
                <w:sz w:val="24"/>
                <w:szCs w:val="24"/>
              </w:rPr>
              <w:t>направлены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конкретных </w:t>
            </w:r>
            <w:r w:rsidR="00F848FF">
              <w:rPr>
                <w:rFonts w:ascii="Times New Roman" w:hAnsi="Times New Roman"/>
                <w:sz w:val="24"/>
                <w:szCs w:val="24"/>
              </w:rPr>
              <w:t>моделей</w:t>
            </w:r>
            <w:r w:rsidRPr="00F87952">
              <w:rPr>
                <w:rFonts w:ascii="Times New Roman" w:hAnsi="Times New Roman"/>
                <w:sz w:val="24"/>
                <w:szCs w:val="24"/>
              </w:rPr>
              <w:t xml:space="preserve"> городской среды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кварталов </w:t>
            </w:r>
            <w:r w:rsidRPr="00F87952">
              <w:rPr>
                <w:rFonts w:ascii="Times New Roman" w:hAnsi="Times New Roman"/>
                <w:sz w:val="24"/>
                <w:szCs w:val="24"/>
              </w:rPr>
              <w:t>с заданными параметрами, к  которым в том числе относятся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0846">
              <w:rPr>
                <w:rStyle w:val="fontstyle01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>
              <w:rPr>
                <w:rStyle w:val="fontstyle01"/>
                <w:sz w:val="24"/>
                <w:szCs w:val="24"/>
              </w:rPr>
              <w:t xml:space="preserve"> и другие градостроительные параметры</w:t>
            </w:r>
            <w:r w:rsidR="00CE2222">
              <w:rPr>
                <w:rStyle w:val="fontstyle01"/>
                <w:sz w:val="24"/>
                <w:szCs w:val="24"/>
              </w:rPr>
              <w:t xml:space="preserve"> согласно раздела 7 Технического задания.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14:paraId="37BFFD81" w14:textId="77777777" w:rsidR="00CE2222" w:rsidRDefault="008208E0" w:rsidP="008208E0">
            <w:pPr>
              <w:spacing w:after="0" w:line="240" w:lineRule="auto"/>
              <w:ind w:firstLine="34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По техническому заданию не предусматривалась разработка требований</w:t>
            </w:r>
            <w:r w:rsidR="00CE2222">
              <w:rPr>
                <w:rStyle w:val="fontstyle01"/>
                <w:sz w:val="24"/>
                <w:szCs w:val="24"/>
              </w:rPr>
              <w:t>, характеризующих параметры кварталов в зависимости от их размещения внутри микрорайона.</w:t>
            </w:r>
          </w:p>
          <w:p w14:paraId="5B6D136C" w14:textId="77777777" w:rsidR="008208E0" w:rsidRPr="008208E0" w:rsidRDefault="00CE2222" w:rsidP="008208E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Данные требования могут быть внесены при актуализации настоящих сводов правил.</w:t>
            </w:r>
            <w:r w:rsidR="008208E0">
              <w:rPr>
                <w:rStyle w:val="fontstyle01"/>
                <w:sz w:val="24"/>
                <w:szCs w:val="24"/>
              </w:rPr>
              <w:t xml:space="preserve">  </w:t>
            </w:r>
          </w:p>
        </w:tc>
      </w:tr>
      <w:tr w:rsidR="00AD1789" w:rsidRPr="001A2C01" w14:paraId="7CD66D34" w14:textId="77777777" w:rsidTr="0091407C">
        <w:tc>
          <w:tcPr>
            <w:tcW w:w="815" w:type="dxa"/>
          </w:tcPr>
          <w:p w14:paraId="40D0983F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5" w:type="dxa"/>
          </w:tcPr>
          <w:p w14:paraId="1D6D84D4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0D8D7EA1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Создание конфликтной ситуации между предлагаемым и действующим нормированием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9027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14:paraId="0989DB59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9B22" w14:textId="77777777" w:rsidR="00AD1789" w:rsidRPr="001A2C01" w:rsidRDefault="00AD1789" w:rsidP="001A2C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fontstyle01"/>
                <w:color w:val="auto"/>
                <w:sz w:val="24"/>
                <w:szCs w:val="24"/>
                <w:lang w:eastAsia="ru-RU"/>
              </w:rPr>
            </w:pP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Разный подход в проектах СП к понятию квартала, где он трактуется в европейском понимании как «блок» застройки и как жилая группа по СП 476.1325800.2020. В результате квартал получает разную максимальную плотность: по СП 476.1325800.2020 плотность до 25 тыс.кв.м/га; по проектам СП – до 44 тыс.кв.м/га (среднеэтажная модель) и до 60,5 тыс.кв.м/га (центральная модель). Вместе с тем для жилой группы 476.1325800.2020 устанавливает максимальную плотность 40 тыс.кв.м./га. Как представляется, очевиден конфликт нормирования и проблема применения СП, особенно при установлении широкой шкалы разрешенной плотности 10 – 44 (среднеэтажная модель), 20 – 60,5 </w:t>
            </w: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(центральная): такая шкала дискредитирует применение нормативов.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2ADC" w14:textId="77777777" w:rsidR="00B53D8E" w:rsidRPr="001A2C01" w:rsidRDefault="00B53D8E" w:rsidP="00B53D8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C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Отклонено.</w:t>
            </w:r>
          </w:p>
          <w:p w14:paraId="71452D02" w14:textId="77777777" w:rsidR="00B53D8E" w:rsidRDefault="00B53D8E" w:rsidP="00B53D8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сводах правил даны параметры квартала в зоне пешеходной доступности. Параметры микрорайона во многих случаях могут быть ниже, т.к. в пределах их территорий могут размещаться объекты районного значения</w:t>
            </w:r>
          </w:p>
          <w:p w14:paraId="05DCA5EF" w14:textId="77777777" w:rsidR="00AD1789" w:rsidRPr="001A2C01" w:rsidRDefault="00AD1789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1789" w:rsidRPr="001A2C01" w14:paraId="16EF69C7" w14:textId="77777777" w:rsidTr="0091407C">
        <w:tc>
          <w:tcPr>
            <w:tcW w:w="815" w:type="dxa"/>
          </w:tcPr>
          <w:p w14:paraId="49286A9D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14:paraId="2E8ED34A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384C97F3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Создание конфликтной ситуации между предлагаемым и действующим нормированием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057D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14:paraId="30D57FCD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AAD3" w14:textId="77777777" w:rsidR="00AD1789" w:rsidRPr="001A2C01" w:rsidRDefault="00AD1789" w:rsidP="001A2C01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1A2C01">
              <w:rPr>
                <w:rStyle w:val="fontstyle01"/>
                <w:sz w:val="24"/>
                <w:szCs w:val="24"/>
              </w:rPr>
              <w:t>В проектах СП квартал трактуется в двух вариантах - с наличием и отсутствием территорий общего пользования во внутриквартальном пространстве, однако такой подход должен учитываться в нормировании всех параметров застройки и инфраструктуры. Необходимо обоснование завышенных значений плотностей застройки, а также подтверждение, что расчет придомовой территории по СП 476.1325800.2020 соответствует показателям плотности и застроенности по проектам СП.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21D7" w14:textId="77777777" w:rsidR="00AD1789" w:rsidRPr="001A2C01" w:rsidRDefault="00AD1789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C01">
              <w:rPr>
                <w:rFonts w:ascii="Times New Roman" w:hAnsi="Times New Roman"/>
                <w:b/>
                <w:sz w:val="24"/>
                <w:szCs w:val="24"/>
              </w:rPr>
              <w:t>Отклонено.</w:t>
            </w:r>
          </w:p>
          <w:p w14:paraId="2DA10FFF" w14:textId="77777777" w:rsidR="00B53D8E" w:rsidRPr="001A2C01" w:rsidRDefault="00B53D8E" w:rsidP="00B53D8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предыдущий ответ</w:t>
            </w:r>
          </w:p>
        </w:tc>
      </w:tr>
      <w:tr w:rsidR="00AD1789" w:rsidRPr="001A2C01" w14:paraId="31B99CBD" w14:textId="77777777" w:rsidTr="0091407C">
        <w:tc>
          <w:tcPr>
            <w:tcW w:w="815" w:type="dxa"/>
          </w:tcPr>
          <w:p w14:paraId="79B9BD59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</w:tcPr>
          <w:p w14:paraId="65A1F92A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11E0A796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Создание конфликтной ситуации между предлагаемым и действующим нормированием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EB79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14:paraId="301B73D3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2AAA" w14:textId="77777777" w:rsidR="00AD1789" w:rsidRPr="001A2C01" w:rsidRDefault="00AD1789" w:rsidP="001A2C01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1A2C01">
              <w:rPr>
                <w:rStyle w:val="fontstyle01"/>
                <w:sz w:val="24"/>
                <w:szCs w:val="24"/>
              </w:rPr>
              <w:t>В проектах СП создан конфликт действующих и предлагаемых нормативных показателей по многим параметрам застройки и улично-дорожной сети, что не будет способствовать комплексному развитию территории и связи проектируемой территории с другими территориями населенного пункта. Более того, рекомендуемые параметры транспортных коммуникаций, не соответствующие действующим нормативам, нарушают условия безопасности движения, и предопределяют возникновение дорожно-транспортных происшествий. Представленные в проектах СП параметры требуют обоснования, особенно в части применения их для всех типов городов и поселений без дифференциации.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7A65" w14:textId="77777777" w:rsidR="00AD1789" w:rsidRDefault="002A0886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6">
              <w:rPr>
                <w:rFonts w:ascii="Times New Roman" w:hAnsi="Times New Roman"/>
                <w:b/>
                <w:sz w:val="24"/>
                <w:szCs w:val="24"/>
              </w:rPr>
              <w:t xml:space="preserve">Принято частично </w:t>
            </w:r>
          </w:p>
          <w:p w14:paraId="47A06F33" w14:textId="77777777" w:rsidR="00B53D8E" w:rsidRPr="00B53D8E" w:rsidRDefault="00B53D8E" w:rsidP="00B5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53D8E">
              <w:rPr>
                <w:rFonts w:ascii="Times New Roman" w:hAnsi="Times New Roman"/>
                <w:sz w:val="24"/>
              </w:rPr>
              <w:t>1.Некоторые параметры</w:t>
            </w:r>
            <w:r>
              <w:rPr>
                <w:rFonts w:ascii="Times New Roman" w:hAnsi="Times New Roman"/>
                <w:sz w:val="24"/>
              </w:rPr>
              <w:t xml:space="preserve"> улично-дорожной сети </w:t>
            </w:r>
            <w:r w:rsidR="009524E5">
              <w:rPr>
                <w:rFonts w:ascii="Times New Roman" w:hAnsi="Times New Roman"/>
                <w:sz w:val="24"/>
              </w:rPr>
              <w:t xml:space="preserve"> откорректированы с учетом требований СП 42.13330.</w:t>
            </w:r>
          </w:p>
          <w:p w14:paraId="70D6D0B0" w14:textId="77777777" w:rsidR="00B53D8E" w:rsidRPr="00B53D8E" w:rsidRDefault="00B53D8E" w:rsidP="00B5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53D8E">
              <w:rPr>
                <w:rFonts w:ascii="Times New Roman" w:hAnsi="Times New Roman"/>
                <w:sz w:val="24"/>
              </w:rPr>
              <w:t xml:space="preserve">2.Своды правил разрабатывались на основании </w:t>
            </w:r>
            <w:r w:rsidR="009524E5">
              <w:rPr>
                <w:rFonts w:ascii="Times New Roman" w:hAnsi="Times New Roman"/>
                <w:sz w:val="24"/>
              </w:rPr>
              <w:t>«</w:t>
            </w:r>
            <w:r w:rsidRPr="00B53D8E">
              <w:rPr>
                <w:rFonts w:ascii="Times New Roman" w:hAnsi="Times New Roman"/>
                <w:sz w:val="24"/>
              </w:rPr>
              <w:t>Стандарта комплексного развития территорий</w:t>
            </w:r>
            <w:r w:rsidR="009524E5">
              <w:rPr>
                <w:rFonts w:ascii="Times New Roman" w:hAnsi="Times New Roman"/>
                <w:sz w:val="24"/>
              </w:rPr>
              <w:t>»</w:t>
            </w:r>
            <w:r w:rsidRPr="00B53D8E">
              <w:rPr>
                <w:rFonts w:ascii="Times New Roman" w:hAnsi="Times New Roman"/>
                <w:sz w:val="24"/>
              </w:rPr>
              <w:t>, который в свою очередь был разработан на основании проведенных научных исследований и не противоречат действующим нормам.</w:t>
            </w:r>
          </w:p>
          <w:p w14:paraId="7C10F5FB" w14:textId="77777777" w:rsidR="00B53D8E" w:rsidRPr="00B53D8E" w:rsidRDefault="00B53D8E" w:rsidP="00B53D8E">
            <w:pPr>
              <w:pStyle w:val="a3"/>
              <w:ind w:left="0"/>
              <w:jc w:val="both"/>
              <w:rPr>
                <w:b/>
                <w:sz w:val="24"/>
              </w:rPr>
            </w:pPr>
            <w:r w:rsidRPr="00B53D8E">
              <w:rPr>
                <w:sz w:val="24"/>
              </w:rPr>
              <w:t>В части отклонений приведены расчеты в приложении.</w:t>
            </w:r>
          </w:p>
        </w:tc>
      </w:tr>
      <w:tr w:rsidR="00AD1789" w:rsidRPr="001A2C01" w14:paraId="085760C9" w14:textId="77777777" w:rsidTr="0091407C">
        <w:tc>
          <w:tcPr>
            <w:tcW w:w="815" w:type="dxa"/>
          </w:tcPr>
          <w:p w14:paraId="38BED08F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0B53C5E2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27DB30F7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Создание конфликтной ситуации между предлагаемым и действующим нормированием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409C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14:paraId="4EA56215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AF6C" w14:textId="77777777" w:rsidR="00AD1789" w:rsidRPr="001A2C01" w:rsidRDefault="00AD1789" w:rsidP="001A2C01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1A2C01">
              <w:rPr>
                <w:rStyle w:val="fontstyle01"/>
                <w:sz w:val="24"/>
                <w:szCs w:val="24"/>
              </w:rPr>
              <w:t>Отдельные положения проектов СП не в полной мере корреспондируют положениям Градостроительного кодекса РФ, определяющим общие правила разработки документации по планировке территории (например, в части определения линий отступа от красных линий в градостроительных регламентах, а не в проекте межевания территории). В большей степени необходимо устранить имеющееся ограничения, допускающие разработку документации по планировке исключительно в отношении отдельных видов элементов планировочной структуры, в то время как часть 1 статьи 41.1 Градостроительного кодекса РФ устанавливает иной состав территорий, в отношении которых может быть определена необходимость разработки такой документации. Использование квартала как базовой единицы разработки документации по планировки территории не позволит реализовать заявленные проектами СП цели интеграции и взаимосвязи инфраструктуры различного вида проектируемой территории с территорией населенного пункта в целом.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9C5F" w14:textId="77777777" w:rsidR="00AD1789" w:rsidRDefault="002A0886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Отклонено </w:t>
            </w:r>
          </w:p>
          <w:p w14:paraId="11E9D60F" w14:textId="77777777" w:rsidR="002A0886" w:rsidRDefault="002A0886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886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t>СП 476.1325800.2020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планировочной единицей при формировании застройки городской среды является микрорайон и квартал.</w:t>
            </w:r>
          </w:p>
          <w:p w14:paraId="52C5C65B" w14:textId="77777777" w:rsidR="002A0886" w:rsidRPr="001A2C01" w:rsidRDefault="002A0886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проектов сводов правил относятся к архитектурно-планировочным решениям квартала (также как СП 476.1325800 – к микрорайонам) и не противоречат положениям ГрК РФ, а базируются на них при формировании моделей городской среды </w:t>
            </w:r>
          </w:p>
        </w:tc>
      </w:tr>
      <w:tr w:rsidR="00AD1789" w:rsidRPr="001A2C01" w14:paraId="3D1152BF" w14:textId="77777777" w:rsidTr="0091407C">
        <w:tc>
          <w:tcPr>
            <w:tcW w:w="815" w:type="dxa"/>
          </w:tcPr>
          <w:p w14:paraId="1B28BCB0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</w:tcPr>
          <w:p w14:paraId="04DB7239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71B9B6B7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 xml:space="preserve">Создание конфликтной ситуации между предлагаемым </w:t>
            </w:r>
            <w:r w:rsidRPr="001A2C01">
              <w:rPr>
                <w:rFonts w:ascii="Times New Roman" w:hAnsi="Times New Roman"/>
                <w:sz w:val="24"/>
                <w:szCs w:val="24"/>
              </w:rPr>
              <w:lastRenderedPageBreak/>
              <w:t>и действующим нормированием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8BA7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14:paraId="29318B91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03ED" w14:textId="77777777" w:rsidR="00AD1789" w:rsidRPr="001A2C01" w:rsidRDefault="00AD1789" w:rsidP="001A2C01">
            <w:pPr>
              <w:pStyle w:val="a3"/>
              <w:ind w:left="0" w:firstLine="283"/>
              <w:jc w:val="both"/>
              <w:rPr>
                <w:rStyle w:val="fontstyle01"/>
                <w:sz w:val="24"/>
                <w:szCs w:val="24"/>
              </w:rPr>
            </w:pPr>
            <w:r w:rsidRPr="001A2C01">
              <w:rPr>
                <w:rStyle w:val="fontstyle01"/>
                <w:sz w:val="24"/>
                <w:szCs w:val="24"/>
              </w:rPr>
              <w:t xml:space="preserve">Предлагаемые проектами СП требования к организации городской застройки не корреспондируют утвержденным нормативам градостроительного проектирования г. Москвы в различных областях жизнедеятельности и не учитывают особенности градостроительного развития </w:t>
            </w:r>
            <w:r w:rsidRPr="001A2C01">
              <w:rPr>
                <w:rStyle w:val="fontstyle01"/>
                <w:sz w:val="24"/>
                <w:szCs w:val="24"/>
              </w:rPr>
              <w:lastRenderedPageBreak/>
              <w:t>города федерального значения Москвы, в том числе в связи с осуществлением функций столицы РФ.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9B87" w14:textId="77777777" w:rsidR="00AD1789" w:rsidRDefault="002A0886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Отклонено</w:t>
            </w:r>
          </w:p>
          <w:p w14:paraId="08764A69" w14:textId="58E59D2B" w:rsidR="002A0886" w:rsidRPr="002A0886" w:rsidRDefault="002A0886" w:rsidP="00E20E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</w:t>
            </w:r>
            <w:r w:rsidRPr="00F87952">
              <w:rPr>
                <w:rFonts w:ascii="Times New Roman" w:hAnsi="Times New Roman"/>
                <w:sz w:val="24"/>
                <w:szCs w:val="24"/>
              </w:rPr>
              <w:t xml:space="preserve"> правил направлен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конкретно</w:t>
            </w:r>
            <w:r w:rsidR="00E20E01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E01">
              <w:rPr>
                <w:rFonts w:ascii="Times New Roman" w:hAnsi="Times New Roman"/>
                <w:sz w:val="24"/>
                <w:szCs w:val="24"/>
              </w:rPr>
              <w:t>модели</w:t>
            </w:r>
            <w:r w:rsidRPr="00F87952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/>
                <w:sz w:val="24"/>
                <w:szCs w:val="24"/>
              </w:rPr>
              <w:t>й среды с заданными параметрами</w:t>
            </w:r>
            <w:r w:rsidRPr="008756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Указанные в СП параметры применяются при отсутствии требования в РНГП/МНГП.</w:t>
            </w:r>
          </w:p>
        </w:tc>
      </w:tr>
      <w:tr w:rsidR="00AD1789" w:rsidRPr="001A2C01" w14:paraId="0F41412F" w14:textId="77777777" w:rsidTr="0091407C">
        <w:tc>
          <w:tcPr>
            <w:tcW w:w="815" w:type="dxa"/>
          </w:tcPr>
          <w:p w14:paraId="5CA0307E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</w:tcPr>
          <w:p w14:paraId="08713A14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7ACDBEBE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Смешение нормативно-обязательного и методически-рекомендательного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890B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14:paraId="356534F4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32D6" w14:textId="77777777" w:rsidR="00AD1789" w:rsidRPr="001A2C01" w:rsidRDefault="00AD1789" w:rsidP="001A2C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fontstyle01"/>
                <w:color w:val="auto"/>
                <w:sz w:val="24"/>
                <w:szCs w:val="24"/>
                <w:lang w:eastAsia="ru-RU"/>
              </w:rPr>
            </w:pP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Проекты четырех СП являются адаптацией материалов «Стандартов», преимущественно книги 1 «Свод принципов комплексного развития городских территорий», которая фактически является методическим пособием по проектированию определенных типов среды с элементами градостроительной политики. Книга 1 говорит о </w:t>
            </w:r>
            <w:r w:rsidRPr="00AD178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возможности</w:t>
            </w: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методологии применения показателей, а СП должны говорить об </w:t>
            </w:r>
            <w:r w:rsidRPr="00AD178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обязательност</w:t>
            </w: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применения показателей.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E614" w14:textId="77777777" w:rsidR="00AD1789" w:rsidRDefault="001E0442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Отклонено</w:t>
            </w:r>
          </w:p>
          <w:p w14:paraId="081E58CC" w14:textId="77777777" w:rsidR="001E0442" w:rsidRPr="001A2C01" w:rsidRDefault="001E0442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Разрабатываемые своды правил  </w:t>
            </w:r>
            <w:r w:rsidRPr="004B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носят рекомендательный характер, что не противоречит действующим правилам стандартизации.</w:t>
            </w:r>
          </w:p>
        </w:tc>
      </w:tr>
      <w:tr w:rsidR="00AD1789" w:rsidRPr="001A2C01" w14:paraId="361AFDCF" w14:textId="77777777" w:rsidTr="0091407C">
        <w:tc>
          <w:tcPr>
            <w:tcW w:w="815" w:type="dxa"/>
          </w:tcPr>
          <w:p w14:paraId="556E6EF5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5" w:type="dxa"/>
          </w:tcPr>
          <w:p w14:paraId="08A38067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0381A944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Смешение нормативно-обязательного и методически-рекомендательного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51DF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14:paraId="6B1CAC61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F34F" w14:textId="77777777" w:rsidR="00AD1789" w:rsidRPr="001A2C01" w:rsidRDefault="00AD1789" w:rsidP="001A2C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fontstyle01"/>
                <w:color w:val="auto"/>
                <w:sz w:val="24"/>
                <w:szCs w:val="24"/>
                <w:lang w:eastAsia="ru-RU"/>
              </w:rPr>
            </w:pP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проекты четырех документов являются частным случаем применения показателей СП 476.1325800.2020, то они не должны противоречить показателям СП 476.1325800.2020, однако такие противоречия есть. Одновременно проекты СП вводят новые области нормирования: уровень обслуживания общественным транспортом; параметры уличного фронта; доля фронта застройки вдоль красной линии; доля площади композиционных доминант. Числовые значения этих характеристик должны быть предметом конкретных генеральных планов, градостроительных регламентов, нормативов градостроительного регулирования и проектов планировок территорий. В </w:t>
            </w: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проектах СП их статус представляется рекомендательным.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F119" w14:textId="77777777" w:rsidR="00AD1789" w:rsidRDefault="001E0442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 к сведению</w:t>
            </w:r>
          </w:p>
          <w:p w14:paraId="369D05ED" w14:textId="77777777" w:rsidR="001E0442" w:rsidRDefault="001E0442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E0442">
              <w:rPr>
                <w:rFonts w:ascii="Times New Roman" w:hAnsi="Times New Roman"/>
                <w:sz w:val="24"/>
                <w:szCs w:val="24"/>
              </w:rPr>
              <w:t>Статус сводов правил – рекомендательный.</w:t>
            </w:r>
          </w:p>
          <w:p w14:paraId="40F937A1" w14:textId="77777777" w:rsidR="001E0442" w:rsidRDefault="001E0442" w:rsidP="001E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</w:t>
            </w: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роекты СП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впервые </w:t>
            </w: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t>вводят новые области нормирования: уровень обслуживания общественным транспортом; параметры уличного фронта; доля фронта застройки вдоль красной линии; доля площади композиционных доминант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основаны на исследованиях, проведенных КБ «Стрелка» и ФОНД ДОМ РФ.</w:t>
            </w:r>
          </w:p>
          <w:p w14:paraId="33D7EFDC" w14:textId="77777777" w:rsidR="001E0442" w:rsidRPr="001E0442" w:rsidRDefault="001E0442" w:rsidP="001E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дальнейшем формировании нормативов градостроительного проектирования они могут быть расширены и уточнены.</w:t>
            </w:r>
          </w:p>
          <w:p w14:paraId="7E1992A0" w14:textId="77777777" w:rsidR="001E0442" w:rsidRPr="001E0442" w:rsidRDefault="001E0442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t>рименения показателей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проектов сводов правил касаются кварталов, показатели </w:t>
            </w:r>
            <w:r w:rsidRPr="00AD17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 476.1325800.2020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относятся к микрорайонам и их планировке.</w:t>
            </w:r>
          </w:p>
        </w:tc>
      </w:tr>
      <w:tr w:rsidR="00AD1789" w:rsidRPr="001A2C01" w14:paraId="082DB555" w14:textId="77777777" w:rsidTr="0091407C">
        <w:tc>
          <w:tcPr>
            <w:tcW w:w="815" w:type="dxa"/>
          </w:tcPr>
          <w:p w14:paraId="4487C770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5" w:type="dxa"/>
          </w:tcPr>
          <w:p w14:paraId="27FAFA57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6262AF99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Смешение нормативно-обязательного и методически-рекомендательного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722B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14:paraId="75E3E9E8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6716" w14:textId="77777777" w:rsidR="00AD1789" w:rsidRPr="001A2C01" w:rsidRDefault="00AD1789" w:rsidP="001A2C01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1A2C01">
              <w:rPr>
                <w:rStyle w:val="fontstyle01"/>
                <w:sz w:val="24"/>
                <w:szCs w:val="24"/>
              </w:rPr>
              <w:t>Идеология рассматриваемых документов основана на градостроительном проектировании через построение «моделей» городской среды. Если в методических «Стандартах» это допустимо, то в нормативных СП создает двусмысленность по отношению к объекту проектирования. Градостроительное нормирование территорий в РФ основано на функциональной классификации. Градостроительные регламенты нормируют функциональный «тип» землепользования и застройки. Следовательно, в проектах СП, или при внесении изменений в действующие СП, должна идти речь о «типах жилой застройки», типах территорий, типах зон, а не моделях застройки или среды. Это не отменяет формирование различных морфотипов застройки, повышающих архитектурное своеобразие и многообразие городской среды.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8FEF" w14:textId="77777777" w:rsidR="00AD1789" w:rsidRDefault="00AE584A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 к сведению</w:t>
            </w:r>
          </w:p>
          <w:p w14:paraId="149A8E9B" w14:textId="77777777" w:rsidR="00AE584A" w:rsidRDefault="0099454E" w:rsidP="0099454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E584A">
              <w:rPr>
                <w:rFonts w:ascii="Times New Roman" w:hAnsi="Times New Roman"/>
                <w:sz w:val="24"/>
                <w:szCs w:val="24"/>
              </w:rPr>
              <w:t xml:space="preserve">Разрабатываемые своды правил  </w:t>
            </w:r>
            <w:r w:rsidR="00AE584A" w:rsidRPr="004B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носят рекомендательный характер, что не противоречит действующим правилам стандартизации. Требования сводов правил основаны на принципе функциональной классификации и нормируют определенный функциональный тип землепользования и застройки – жилые и многофункциональные (смешанные) элементы панировочной структуры – кварталы и  п</w:t>
            </w:r>
            <w:r w:rsidR="00AE584A">
              <w:rPr>
                <w:rFonts w:ascii="Times New Roman" w:hAnsi="Times New Roman"/>
                <w:sz w:val="24"/>
                <w:szCs w:val="24"/>
              </w:rPr>
              <w:t>рименяются только при формиро</w:t>
            </w:r>
            <w:r w:rsidR="00AE584A" w:rsidRPr="004B5C49">
              <w:rPr>
                <w:rFonts w:ascii="Times New Roman" w:hAnsi="Times New Roman"/>
                <w:sz w:val="24"/>
                <w:szCs w:val="24"/>
              </w:rPr>
              <w:t>вании указанных моделей.</w:t>
            </w:r>
          </w:p>
          <w:p w14:paraId="085D8E6E" w14:textId="77777777" w:rsidR="0099454E" w:rsidRPr="001A2C01" w:rsidRDefault="0099454E" w:rsidP="0099454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Требования разрабатываемых сводов правил углубляют имеющие нормативные документы в части  </w:t>
            </w:r>
            <w:r>
              <w:rPr>
                <w:rStyle w:val="fontstyle01"/>
                <w:sz w:val="24"/>
                <w:szCs w:val="24"/>
              </w:rPr>
              <w:t xml:space="preserve">формирования  жилой и многофункциональной застройки, </w:t>
            </w:r>
            <w:r w:rsidR="0091407C">
              <w:rPr>
                <w:rStyle w:val="fontstyle01"/>
                <w:sz w:val="24"/>
                <w:szCs w:val="24"/>
              </w:rPr>
              <w:t xml:space="preserve">раскрывая особенности 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="0091407C">
              <w:rPr>
                <w:rStyle w:val="fontstyle01"/>
                <w:sz w:val="24"/>
                <w:szCs w:val="24"/>
              </w:rPr>
              <w:t xml:space="preserve"> архитектурного своеобразия</w:t>
            </w:r>
            <w:r w:rsidRPr="001A2C01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в различных градострои</w:t>
            </w:r>
            <w:r w:rsidR="0091407C">
              <w:rPr>
                <w:rStyle w:val="fontstyle01"/>
                <w:sz w:val="24"/>
                <w:szCs w:val="24"/>
              </w:rPr>
              <w:t>т</w:t>
            </w:r>
            <w:r>
              <w:rPr>
                <w:rStyle w:val="fontstyle01"/>
                <w:sz w:val="24"/>
                <w:szCs w:val="24"/>
              </w:rPr>
              <w:t xml:space="preserve">ельных  условиях </w:t>
            </w:r>
          </w:p>
        </w:tc>
      </w:tr>
      <w:tr w:rsidR="00AD1789" w:rsidRPr="001A2C01" w14:paraId="73B1096A" w14:textId="77777777" w:rsidTr="0091407C">
        <w:tc>
          <w:tcPr>
            <w:tcW w:w="815" w:type="dxa"/>
          </w:tcPr>
          <w:p w14:paraId="5C92272A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5" w:type="dxa"/>
          </w:tcPr>
          <w:p w14:paraId="6DF55351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14:paraId="778A3B31" w14:textId="77777777" w:rsidR="00AD1789" w:rsidRPr="001A2C01" w:rsidRDefault="00AD1789" w:rsidP="001A2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>Смешение нормативно-обязательного и методически-рекомендательного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AEE1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C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14:paraId="60FAACC0" w14:textId="77777777" w:rsidR="00AD1789" w:rsidRPr="001A2C01" w:rsidRDefault="00AD1789" w:rsidP="001A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38BD" w14:textId="77777777" w:rsidR="00AD1789" w:rsidRPr="001A2C01" w:rsidRDefault="001A2C01" w:rsidP="001A2C01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1A2C01">
              <w:rPr>
                <w:rStyle w:val="fontstyle01"/>
                <w:sz w:val="24"/>
                <w:szCs w:val="24"/>
              </w:rPr>
              <w:t xml:space="preserve">В дальнейшей работе, особенно при намерениях наделения результата такой работы нормативного-обязательным характером, следует особое внимание уделить применяемому в них понятийному аппарату; терминологическое несоответствие Градостроительному кодексу РФ, а также иным федеральным законам, регулирующим смежные с областью градостроительства сферы </w:t>
            </w:r>
            <w:r w:rsidRPr="001A2C01">
              <w:rPr>
                <w:rStyle w:val="fontstyle01"/>
                <w:sz w:val="24"/>
                <w:szCs w:val="24"/>
              </w:rPr>
              <w:lastRenderedPageBreak/>
              <w:t>деятельности, приводит к неоднозначности и противоречивости в восприятии требований проектов свода правил.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6F38" w14:textId="77777777" w:rsidR="00AD1789" w:rsidRDefault="001A2C01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C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 частично</w:t>
            </w:r>
          </w:p>
          <w:p w14:paraId="794298E6" w14:textId="77777777" w:rsidR="001A2C01" w:rsidRDefault="006028B7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="001A2C01" w:rsidRPr="00F400E9">
              <w:rPr>
                <w:rFonts w:ascii="Times New Roman" w:hAnsi="Times New Roman"/>
                <w:sz w:val="24"/>
              </w:rPr>
              <w:t>Термин</w:t>
            </w:r>
            <w:r w:rsidR="001A2C01">
              <w:rPr>
                <w:rFonts w:ascii="Times New Roman" w:hAnsi="Times New Roman"/>
                <w:sz w:val="24"/>
              </w:rPr>
              <w:t>ы, приведенные в сводах правил, используются как понятийный аппарат применительно к данным 4 сводам правил. В ряде терминов, которые приводят к протворечиям терминов других сводов правил доиавлено слово «здесь».</w:t>
            </w:r>
          </w:p>
          <w:p w14:paraId="0AF09C6E" w14:textId="77777777" w:rsidR="006028B7" w:rsidRPr="00A465A9" w:rsidRDefault="006028B7" w:rsidP="006028B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Основные отличия от терминологии данных сводов правил и ГрК РФ касаются жилых зданий. Так, например,</w:t>
            </w:r>
            <w:r w:rsidRPr="00A46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465A9">
              <w:rPr>
                <w:rFonts w:ascii="Times New Roman" w:hAnsi="Times New Roman"/>
                <w:sz w:val="24"/>
                <w:szCs w:val="24"/>
              </w:rPr>
              <w:t xml:space="preserve">ермин «блокированный жилой дом», </w:t>
            </w:r>
            <w:r w:rsidRPr="00A465A9">
              <w:rPr>
                <w:rFonts w:ascii="Times New Roman" w:hAnsi="Times New Roman"/>
                <w:sz w:val="24"/>
                <w:szCs w:val="24"/>
              </w:rPr>
              <w:lastRenderedPageBreak/>
              <w:t>принят согласно ГрК РФ как «дом блокированной за-стройки».</w:t>
            </w:r>
          </w:p>
          <w:p w14:paraId="4BADD897" w14:textId="77777777" w:rsidR="006028B7" w:rsidRPr="00A465A9" w:rsidRDefault="006028B7" w:rsidP="006028B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5A9">
              <w:rPr>
                <w:rFonts w:ascii="Times New Roman" w:hAnsi="Times New Roman"/>
                <w:sz w:val="24"/>
                <w:szCs w:val="24"/>
              </w:rPr>
              <w:t>При этом с</w:t>
            </w:r>
            <w:r>
              <w:rPr>
                <w:rFonts w:ascii="Times New Roman" w:hAnsi="Times New Roman"/>
                <w:sz w:val="24"/>
                <w:szCs w:val="24"/>
              </w:rPr>
              <w:t>ледует учитывать, что в соответ</w:t>
            </w:r>
            <w:r w:rsidRPr="00A465A9">
              <w:rPr>
                <w:rFonts w:ascii="Times New Roman" w:hAnsi="Times New Roman"/>
                <w:sz w:val="24"/>
                <w:szCs w:val="24"/>
              </w:rPr>
              <w:t>ствии с Г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465A9">
              <w:rPr>
                <w:rFonts w:ascii="Times New Roman" w:hAnsi="Times New Roman"/>
                <w:sz w:val="24"/>
                <w:szCs w:val="24"/>
              </w:rPr>
              <w:t>К РФ дом «блокированной жилой застройки»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может быть выполнен в виде бло</w:t>
            </w:r>
            <w:r w:rsidRPr="00A465A9">
              <w:rPr>
                <w:rFonts w:ascii="Times New Roman" w:hAnsi="Times New Roman"/>
                <w:sz w:val="24"/>
                <w:szCs w:val="24"/>
              </w:rPr>
              <w:t>кируемых «жилых домов», соответствующих значению термина «объект индивидуального жилищного строительства».</w:t>
            </w:r>
          </w:p>
          <w:p w14:paraId="675AEE46" w14:textId="77777777" w:rsidR="006028B7" w:rsidRPr="00A465A9" w:rsidRDefault="006028B7" w:rsidP="006028B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5A9">
              <w:rPr>
                <w:rFonts w:ascii="Times New Roman" w:hAnsi="Times New Roman"/>
                <w:sz w:val="24"/>
                <w:szCs w:val="24"/>
              </w:rPr>
              <w:t>Дома блокированной застройки проектируют в состав</w:t>
            </w:r>
            <w:r>
              <w:rPr>
                <w:rFonts w:ascii="Times New Roman" w:hAnsi="Times New Roman"/>
                <w:sz w:val="24"/>
                <w:szCs w:val="24"/>
              </w:rPr>
              <w:t>е «блокированной застройки дома</w:t>
            </w:r>
            <w:r w:rsidRPr="00A465A9">
              <w:rPr>
                <w:rFonts w:ascii="Times New Roman" w:hAnsi="Times New Roman"/>
                <w:sz w:val="24"/>
                <w:szCs w:val="24"/>
              </w:rPr>
              <w:t>ми жилыми одноквартирными» согласно п. 3.3 СП 55.</w:t>
            </w:r>
            <w:r>
              <w:rPr>
                <w:rFonts w:ascii="Times New Roman" w:hAnsi="Times New Roman"/>
                <w:sz w:val="24"/>
                <w:szCs w:val="24"/>
              </w:rPr>
              <w:t>13330.2016 «Дома жилые одноквар</w:t>
            </w:r>
            <w:r w:rsidRPr="00A465A9">
              <w:rPr>
                <w:rFonts w:ascii="Times New Roman" w:hAnsi="Times New Roman"/>
                <w:sz w:val="24"/>
                <w:szCs w:val="24"/>
              </w:rPr>
              <w:t>тирные»</w:t>
            </w:r>
          </w:p>
          <w:p w14:paraId="2673CFF8" w14:textId="77777777" w:rsidR="006028B7" w:rsidRPr="00A465A9" w:rsidRDefault="006028B7" w:rsidP="006028B7">
            <w:pPr>
              <w:widowControl w:val="0"/>
              <w:tabs>
                <w:tab w:val="left" w:pos="853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A465A9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Однако остальные указанные термины не могут применяться в трактуемой редакции, предназначенной не для проектирования а решения юридических вопросов.</w:t>
            </w:r>
          </w:p>
          <w:p w14:paraId="43FE1D15" w14:textId="77777777" w:rsidR="006028B7" w:rsidRPr="00A465A9" w:rsidRDefault="006028B7" w:rsidP="006028B7">
            <w:pPr>
              <w:widowControl w:val="0"/>
              <w:tabs>
                <w:tab w:val="left" w:pos="853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  <w:p w14:paraId="06AE8D1E" w14:textId="77777777" w:rsidR="006028B7" w:rsidRPr="00A465A9" w:rsidRDefault="006028B7" w:rsidP="006028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5A9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Термин </w:t>
            </w:r>
            <w:r w:rsidRPr="00A465A9">
              <w:rPr>
                <w:rFonts w:ascii="Times New Roman" w:eastAsia="Times New Roman" w:hAnsi="Times New Roman"/>
                <w:i/>
                <w:iCs/>
                <w:color w:val="000000"/>
                <w:lang w:eastAsia="ru-RU" w:bidi="ru-RU"/>
              </w:rPr>
              <w:t>«одноквартирный жилой дом» -</w:t>
            </w:r>
            <w:r w:rsidRPr="00A465A9">
              <w:rPr>
                <w:rFonts w:ascii="Times New Roman" w:hAnsi="Times New Roman"/>
              </w:rPr>
              <w:t xml:space="preserve"> В СП 53.13330 в п. 3.5, определяющем термин «дом жилой одноквартирный отдельно стоящий», под ним понимается дом, состоящий из отдельной квартиры (одного жилого автономного блока), включающий в себя комплекс помещений, предназначенных для индивидуального и/или односемейного заселения жильцов, при их постоянном, длительном или кратковременном проживании (в т.ч. сезонном, отпускном и т.п.), что в целом соответствует п. 39 ст. 1 Г</w:t>
            </w:r>
            <w:r>
              <w:rPr>
                <w:rFonts w:ascii="Times New Roman" w:hAnsi="Times New Roman"/>
              </w:rPr>
              <w:t>р</w:t>
            </w:r>
            <w:r w:rsidRPr="00A465A9">
              <w:rPr>
                <w:rFonts w:ascii="Times New Roman" w:hAnsi="Times New Roman"/>
              </w:rPr>
              <w:t>К РФ. Поэтому термин, «дом жилой одноквартирный отдельно стоящий» используемый в нормативно-технических документах (в частности СП 54.13330 и СП 55.13330), с учетом специфики норм проектирования – следует считать идентичным термину</w:t>
            </w:r>
            <w:r>
              <w:rPr>
                <w:rFonts w:ascii="Times New Roman" w:hAnsi="Times New Roman"/>
              </w:rPr>
              <w:t xml:space="preserve"> законодательных документов</w:t>
            </w:r>
            <w:r w:rsidRPr="00A465A9">
              <w:rPr>
                <w:rFonts w:ascii="Times New Roman" w:hAnsi="Times New Roman"/>
              </w:rPr>
              <w:t xml:space="preserve"> «объект индивидуального жилищного строительства».</w:t>
            </w:r>
          </w:p>
          <w:p w14:paraId="71686D3F" w14:textId="77777777" w:rsidR="006028B7" w:rsidRPr="00A465A9" w:rsidRDefault="006028B7" w:rsidP="006028B7">
            <w:pPr>
              <w:widowControl w:val="0"/>
              <w:tabs>
                <w:tab w:val="left" w:pos="853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  <w:p w14:paraId="4E33F050" w14:textId="77777777" w:rsidR="006028B7" w:rsidRDefault="006028B7" w:rsidP="006028B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65A9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 xml:space="preserve">Термин </w:t>
            </w:r>
            <w:r w:rsidRPr="00A465A9">
              <w:rPr>
                <w:rFonts w:ascii="Times New Roman" w:eastAsia="Times New Roman" w:hAnsi="Times New Roman"/>
                <w:i/>
                <w:iCs/>
                <w:color w:val="000000"/>
                <w:lang w:eastAsia="ru-RU" w:bidi="ru-RU"/>
              </w:rPr>
              <w:t xml:space="preserve">«здание жилое многоквартирное», </w:t>
            </w:r>
            <w:r w:rsidRPr="00A465A9">
              <w:rPr>
                <w:rFonts w:ascii="Times New Roman" w:hAnsi="Times New Roman"/>
              </w:rPr>
              <w:t>согласно п. 3.1.7 СП 54.13330.2022 «Здания</w:t>
            </w:r>
            <w:r>
              <w:rPr>
                <w:rFonts w:ascii="Times New Roman" w:hAnsi="Times New Roman"/>
              </w:rPr>
              <w:t xml:space="preserve"> </w:t>
            </w:r>
            <w:r w:rsidRPr="00A465A9">
              <w:rPr>
                <w:rFonts w:ascii="Times New Roman" w:hAnsi="Times New Roman"/>
              </w:rPr>
              <w:t>жилые многоквартирные» соответствует Г</w:t>
            </w:r>
            <w:r>
              <w:rPr>
                <w:rFonts w:ascii="Times New Roman" w:hAnsi="Times New Roman"/>
              </w:rPr>
              <w:t>р</w:t>
            </w:r>
            <w:r w:rsidRPr="00A465A9">
              <w:rPr>
                <w:rFonts w:ascii="Times New Roman" w:hAnsi="Times New Roman"/>
              </w:rPr>
              <w:t>К РФ в котором нет прямого определения многоквартирных жилых зданий или многоквартирных домов, но из положений следует, что все жилые дома, в т.ч. называемые многоквартирными, относятся к зданиям. Поэтому термин «здание жилое многоквартирное» устоявшийся и давно применяемый в СП 54 и других документах, следует считать идентичным понятиям используемым в Г</w:t>
            </w:r>
            <w:r>
              <w:rPr>
                <w:rFonts w:ascii="Times New Roman" w:hAnsi="Times New Roman"/>
              </w:rPr>
              <w:t>р</w:t>
            </w:r>
            <w:r w:rsidRPr="00A465A9">
              <w:rPr>
                <w:rFonts w:ascii="Times New Roman" w:hAnsi="Times New Roman"/>
              </w:rPr>
              <w:t>К РФ.</w:t>
            </w:r>
          </w:p>
          <w:p w14:paraId="39971297" w14:textId="77777777" w:rsidR="001A2C01" w:rsidRPr="001A2C01" w:rsidRDefault="006028B7" w:rsidP="001A2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="001A2C01" w:rsidRPr="00A465A9">
              <w:rPr>
                <w:rFonts w:ascii="Times New Roman" w:eastAsia="Times New Roman" w:hAnsi="Times New Roman"/>
                <w:lang w:eastAsia="ru-RU"/>
              </w:rPr>
              <w:t>Если в дальнейшем в Г</w:t>
            </w: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="001A2C01" w:rsidRPr="00A465A9">
              <w:rPr>
                <w:rFonts w:ascii="Times New Roman" w:eastAsia="Times New Roman" w:hAnsi="Times New Roman"/>
                <w:lang w:eastAsia="ru-RU"/>
              </w:rPr>
              <w:t>К РФ будут даны более конкретные определения одноквартирного жилого дома или многоквартирного дома, можно будет ставить вопрос об актуализации целого ряда сводов правил, включая СП 54.13330, СП 118.13330, СП 42.13330, СП 59.13330 и других</w:t>
            </w:r>
          </w:p>
        </w:tc>
      </w:tr>
    </w:tbl>
    <w:p w14:paraId="69C30A30" w14:textId="77777777" w:rsidR="00F066D0" w:rsidRDefault="00F066D0" w:rsidP="001A2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0F6941" w14:textId="055AC70F" w:rsidR="00A407E2" w:rsidRDefault="00317AC9" w:rsidP="00A407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частично - 3</w:t>
      </w:r>
    </w:p>
    <w:p w14:paraId="350CAA04" w14:textId="539BEE8E" w:rsidR="008B628D" w:rsidRPr="002924F0" w:rsidRDefault="008B628D" w:rsidP="00A407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28D">
        <w:rPr>
          <w:rFonts w:ascii="Times New Roman" w:hAnsi="Times New Roman"/>
          <w:b/>
          <w:sz w:val="24"/>
          <w:szCs w:val="24"/>
        </w:rPr>
        <w:t>Принято к сведению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B85412">
        <w:rPr>
          <w:rFonts w:ascii="Times New Roman" w:hAnsi="Times New Roman"/>
          <w:b/>
          <w:sz w:val="24"/>
          <w:szCs w:val="24"/>
        </w:rPr>
        <w:t>6</w:t>
      </w:r>
    </w:p>
    <w:p w14:paraId="1A45C7C5" w14:textId="59C3485A" w:rsidR="00A407E2" w:rsidRPr="008C02C3" w:rsidRDefault="00E60D13" w:rsidP="00A407E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Отклонено - 8</w:t>
      </w:r>
      <w:bookmarkStart w:id="0" w:name="_GoBack"/>
      <w:bookmarkEnd w:id="0"/>
    </w:p>
    <w:p w14:paraId="7A6AB5D1" w14:textId="77777777" w:rsidR="001A2C01" w:rsidRDefault="001A2C01" w:rsidP="001A2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CDFFB8" w14:textId="77777777" w:rsidR="001A2C01" w:rsidRPr="00F066D0" w:rsidRDefault="001A2C01" w:rsidP="001A2C01">
      <w:pPr>
        <w:rPr>
          <w:rFonts w:ascii="Times New Roman" w:hAnsi="Times New Roman"/>
          <w:sz w:val="28"/>
          <w:szCs w:val="28"/>
        </w:rPr>
      </w:pPr>
    </w:p>
    <w:p w14:paraId="7BD82C27" w14:textId="77777777" w:rsidR="001A2C01" w:rsidRPr="001A2C01" w:rsidRDefault="001A2C01" w:rsidP="001A2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2C01" w:rsidRPr="001A2C01" w:rsidSect="005F6F34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9B7F2" w14:textId="77777777" w:rsidR="005F6F34" w:rsidRDefault="005F6F34" w:rsidP="005F6F34">
      <w:pPr>
        <w:spacing w:after="0" w:line="240" w:lineRule="auto"/>
      </w:pPr>
      <w:r>
        <w:separator/>
      </w:r>
    </w:p>
  </w:endnote>
  <w:endnote w:type="continuationSeparator" w:id="0">
    <w:p w14:paraId="14A6CEBC" w14:textId="77777777" w:rsidR="005F6F34" w:rsidRDefault="005F6F34" w:rsidP="005F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63DA4" w14:textId="77777777" w:rsidR="005F6F34" w:rsidRDefault="005F6F34" w:rsidP="005F6F34">
      <w:pPr>
        <w:spacing w:after="0" w:line="240" w:lineRule="auto"/>
      </w:pPr>
      <w:r>
        <w:separator/>
      </w:r>
    </w:p>
  </w:footnote>
  <w:footnote w:type="continuationSeparator" w:id="0">
    <w:p w14:paraId="3A2B5237" w14:textId="77777777" w:rsidR="005F6F34" w:rsidRDefault="005F6F34" w:rsidP="005F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278936"/>
      <w:docPartObj>
        <w:docPartGallery w:val="Page Numbers (Top of Page)"/>
        <w:docPartUnique/>
      </w:docPartObj>
    </w:sdtPr>
    <w:sdtEndPr/>
    <w:sdtContent>
      <w:p w14:paraId="110C81E4" w14:textId="1DA3EE0C" w:rsidR="005F6F34" w:rsidRDefault="005F6F3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D13">
          <w:rPr>
            <w:noProof/>
          </w:rPr>
          <w:t>12</w:t>
        </w:r>
        <w:r>
          <w:fldChar w:fldCharType="end"/>
        </w:r>
      </w:p>
    </w:sdtContent>
  </w:sdt>
  <w:p w14:paraId="430278FA" w14:textId="77777777" w:rsidR="005F6F34" w:rsidRDefault="005F6F3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92B"/>
    <w:multiLevelType w:val="multilevel"/>
    <w:tmpl w:val="5AA4AF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9F67E1"/>
    <w:multiLevelType w:val="multilevel"/>
    <w:tmpl w:val="E32C8C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DE7536"/>
    <w:multiLevelType w:val="hybridMultilevel"/>
    <w:tmpl w:val="48B4B796"/>
    <w:lvl w:ilvl="0" w:tplc="29FAA9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7D62EDB"/>
    <w:multiLevelType w:val="multilevel"/>
    <w:tmpl w:val="8D765A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852494B"/>
    <w:multiLevelType w:val="multilevel"/>
    <w:tmpl w:val="0F56B3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BA601D"/>
    <w:multiLevelType w:val="hybridMultilevel"/>
    <w:tmpl w:val="457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D0E89"/>
    <w:multiLevelType w:val="hybridMultilevel"/>
    <w:tmpl w:val="457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442F1"/>
    <w:multiLevelType w:val="hybridMultilevel"/>
    <w:tmpl w:val="457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976B7"/>
    <w:multiLevelType w:val="hybridMultilevel"/>
    <w:tmpl w:val="457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A40B5"/>
    <w:multiLevelType w:val="multilevel"/>
    <w:tmpl w:val="288C0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873D4B"/>
    <w:multiLevelType w:val="hybridMultilevel"/>
    <w:tmpl w:val="457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761C6"/>
    <w:multiLevelType w:val="hybridMultilevel"/>
    <w:tmpl w:val="790E8BA4"/>
    <w:lvl w:ilvl="0" w:tplc="91782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00B2122"/>
    <w:multiLevelType w:val="multilevel"/>
    <w:tmpl w:val="95508C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B2A4C1B"/>
    <w:multiLevelType w:val="hybridMultilevel"/>
    <w:tmpl w:val="457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D3474"/>
    <w:multiLevelType w:val="hybridMultilevel"/>
    <w:tmpl w:val="457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40FB0"/>
    <w:multiLevelType w:val="multilevel"/>
    <w:tmpl w:val="0D6C6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AB1CF5"/>
    <w:multiLevelType w:val="multilevel"/>
    <w:tmpl w:val="242615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509752D"/>
    <w:multiLevelType w:val="hybridMultilevel"/>
    <w:tmpl w:val="CB0C14BC"/>
    <w:lvl w:ilvl="0" w:tplc="670800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56C50D20"/>
    <w:multiLevelType w:val="hybridMultilevel"/>
    <w:tmpl w:val="457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B7939"/>
    <w:multiLevelType w:val="multilevel"/>
    <w:tmpl w:val="B05AE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1353FD"/>
    <w:multiLevelType w:val="hybridMultilevel"/>
    <w:tmpl w:val="457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A0025"/>
    <w:multiLevelType w:val="multilevel"/>
    <w:tmpl w:val="503C8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E91183"/>
    <w:multiLevelType w:val="hybridMultilevel"/>
    <w:tmpl w:val="457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26BDE"/>
    <w:multiLevelType w:val="hybridMultilevel"/>
    <w:tmpl w:val="457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77435"/>
    <w:multiLevelType w:val="hybridMultilevel"/>
    <w:tmpl w:val="457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6359A"/>
    <w:multiLevelType w:val="hybridMultilevel"/>
    <w:tmpl w:val="457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81E85"/>
    <w:multiLevelType w:val="multilevel"/>
    <w:tmpl w:val="00ECC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A62736"/>
    <w:multiLevelType w:val="multilevel"/>
    <w:tmpl w:val="14FA3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F75165"/>
    <w:multiLevelType w:val="multilevel"/>
    <w:tmpl w:val="B5AACC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13"/>
  </w:num>
  <w:num w:numId="5">
    <w:abstractNumId w:val="24"/>
  </w:num>
  <w:num w:numId="6">
    <w:abstractNumId w:val="0"/>
  </w:num>
  <w:num w:numId="7">
    <w:abstractNumId w:val="3"/>
  </w:num>
  <w:num w:numId="8">
    <w:abstractNumId w:val="28"/>
  </w:num>
  <w:num w:numId="9">
    <w:abstractNumId w:val="16"/>
  </w:num>
  <w:num w:numId="10">
    <w:abstractNumId w:val="4"/>
  </w:num>
  <w:num w:numId="11">
    <w:abstractNumId w:val="1"/>
  </w:num>
  <w:num w:numId="12">
    <w:abstractNumId w:val="12"/>
  </w:num>
  <w:num w:numId="13">
    <w:abstractNumId w:val="27"/>
  </w:num>
  <w:num w:numId="14">
    <w:abstractNumId w:val="9"/>
  </w:num>
  <w:num w:numId="15">
    <w:abstractNumId w:val="10"/>
  </w:num>
  <w:num w:numId="16">
    <w:abstractNumId w:val="26"/>
  </w:num>
  <w:num w:numId="17">
    <w:abstractNumId w:val="7"/>
  </w:num>
  <w:num w:numId="18">
    <w:abstractNumId w:val="22"/>
  </w:num>
  <w:num w:numId="19">
    <w:abstractNumId w:val="25"/>
  </w:num>
  <w:num w:numId="20">
    <w:abstractNumId w:val="6"/>
  </w:num>
  <w:num w:numId="21">
    <w:abstractNumId w:val="5"/>
  </w:num>
  <w:num w:numId="22">
    <w:abstractNumId w:val="19"/>
  </w:num>
  <w:num w:numId="23">
    <w:abstractNumId w:val="14"/>
  </w:num>
  <w:num w:numId="24">
    <w:abstractNumId w:val="15"/>
  </w:num>
  <w:num w:numId="25">
    <w:abstractNumId w:val="21"/>
  </w:num>
  <w:num w:numId="26">
    <w:abstractNumId w:val="20"/>
  </w:num>
  <w:num w:numId="27">
    <w:abstractNumId w:val="8"/>
  </w:num>
  <w:num w:numId="28">
    <w:abstractNumId w:val="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01"/>
    <w:rsid w:val="00010F3F"/>
    <w:rsid w:val="00023553"/>
    <w:rsid w:val="000454F0"/>
    <w:rsid w:val="000675DA"/>
    <w:rsid w:val="000866A1"/>
    <w:rsid w:val="00097824"/>
    <w:rsid w:val="0013113B"/>
    <w:rsid w:val="0016019F"/>
    <w:rsid w:val="00162D89"/>
    <w:rsid w:val="0017281E"/>
    <w:rsid w:val="001A2C01"/>
    <w:rsid w:val="001B2595"/>
    <w:rsid w:val="001C171B"/>
    <w:rsid w:val="001E0442"/>
    <w:rsid w:val="00244A6F"/>
    <w:rsid w:val="00251DA5"/>
    <w:rsid w:val="00267C21"/>
    <w:rsid w:val="00275F32"/>
    <w:rsid w:val="00285A2D"/>
    <w:rsid w:val="002A084F"/>
    <w:rsid w:val="002A0886"/>
    <w:rsid w:val="00303A45"/>
    <w:rsid w:val="00310F62"/>
    <w:rsid w:val="00317AC9"/>
    <w:rsid w:val="00364252"/>
    <w:rsid w:val="003A5BF4"/>
    <w:rsid w:val="003A79D4"/>
    <w:rsid w:val="003C1C6F"/>
    <w:rsid w:val="00403D63"/>
    <w:rsid w:val="004221FD"/>
    <w:rsid w:val="0044086D"/>
    <w:rsid w:val="00481B60"/>
    <w:rsid w:val="004965C0"/>
    <w:rsid w:val="004B5C49"/>
    <w:rsid w:val="004F74E6"/>
    <w:rsid w:val="00534C68"/>
    <w:rsid w:val="005616FF"/>
    <w:rsid w:val="005B40BD"/>
    <w:rsid w:val="005C1AEE"/>
    <w:rsid w:val="005D0FFF"/>
    <w:rsid w:val="005D6C01"/>
    <w:rsid w:val="005E7B08"/>
    <w:rsid w:val="005F6F34"/>
    <w:rsid w:val="006028B7"/>
    <w:rsid w:val="00604F9A"/>
    <w:rsid w:val="006253FB"/>
    <w:rsid w:val="006401C4"/>
    <w:rsid w:val="006471FD"/>
    <w:rsid w:val="00660A79"/>
    <w:rsid w:val="006915E4"/>
    <w:rsid w:val="006C10B5"/>
    <w:rsid w:val="006C5D5D"/>
    <w:rsid w:val="006E2D07"/>
    <w:rsid w:val="006F5734"/>
    <w:rsid w:val="007236F5"/>
    <w:rsid w:val="00731031"/>
    <w:rsid w:val="00740821"/>
    <w:rsid w:val="007560EF"/>
    <w:rsid w:val="007868E9"/>
    <w:rsid w:val="007B0859"/>
    <w:rsid w:val="007C4842"/>
    <w:rsid w:val="007E3819"/>
    <w:rsid w:val="008208E0"/>
    <w:rsid w:val="008209FF"/>
    <w:rsid w:val="008404B4"/>
    <w:rsid w:val="00840519"/>
    <w:rsid w:val="0086603B"/>
    <w:rsid w:val="008933ED"/>
    <w:rsid w:val="008B628D"/>
    <w:rsid w:val="008B6506"/>
    <w:rsid w:val="0091407C"/>
    <w:rsid w:val="009524E5"/>
    <w:rsid w:val="00982B0B"/>
    <w:rsid w:val="0099454E"/>
    <w:rsid w:val="009B5702"/>
    <w:rsid w:val="009D0635"/>
    <w:rsid w:val="009E37E8"/>
    <w:rsid w:val="00A407E2"/>
    <w:rsid w:val="00A465A9"/>
    <w:rsid w:val="00A50973"/>
    <w:rsid w:val="00A659BD"/>
    <w:rsid w:val="00A97F6A"/>
    <w:rsid w:val="00AC184E"/>
    <w:rsid w:val="00AC5C35"/>
    <w:rsid w:val="00AD1789"/>
    <w:rsid w:val="00AD2E39"/>
    <w:rsid w:val="00AE584A"/>
    <w:rsid w:val="00AE78D4"/>
    <w:rsid w:val="00AF7DD6"/>
    <w:rsid w:val="00B416A6"/>
    <w:rsid w:val="00B53D8E"/>
    <w:rsid w:val="00B547D6"/>
    <w:rsid w:val="00B85412"/>
    <w:rsid w:val="00B94E43"/>
    <w:rsid w:val="00BC2872"/>
    <w:rsid w:val="00BF223A"/>
    <w:rsid w:val="00BF5A5A"/>
    <w:rsid w:val="00C406A9"/>
    <w:rsid w:val="00C55F88"/>
    <w:rsid w:val="00C602D9"/>
    <w:rsid w:val="00CC567D"/>
    <w:rsid w:val="00CC710B"/>
    <w:rsid w:val="00CD0CDC"/>
    <w:rsid w:val="00CE2222"/>
    <w:rsid w:val="00D50846"/>
    <w:rsid w:val="00D852B0"/>
    <w:rsid w:val="00DE21A4"/>
    <w:rsid w:val="00E104DE"/>
    <w:rsid w:val="00E20E01"/>
    <w:rsid w:val="00E270A9"/>
    <w:rsid w:val="00E401F9"/>
    <w:rsid w:val="00E60D13"/>
    <w:rsid w:val="00E93957"/>
    <w:rsid w:val="00ED0A42"/>
    <w:rsid w:val="00ED2F4C"/>
    <w:rsid w:val="00ED4E97"/>
    <w:rsid w:val="00ED776C"/>
    <w:rsid w:val="00F04E2E"/>
    <w:rsid w:val="00F066D0"/>
    <w:rsid w:val="00F17384"/>
    <w:rsid w:val="00F400E9"/>
    <w:rsid w:val="00F848FF"/>
    <w:rsid w:val="00FA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760A"/>
  <w15:chartTrackingRefBased/>
  <w15:docId w15:val="{C21177B5-C16B-45CB-818E-74549E0D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F5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53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fontstyle01">
    <w:name w:val="fontstyle01"/>
    <w:basedOn w:val="a0"/>
    <w:rsid w:val="006253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Other">
    <w:name w:val="Other_"/>
    <w:basedOn w:val="a0"/>
    <w:link w:val="Other0"/>
    <w:locked/>
    <w:rsid w:val="008B65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650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5"/>
    <w:rsid w:val="00CD0CDC"/>
    <w:rPr>
      <w:rFonts w:ascii="Times New Roman" w:eastAsia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a4"/>
    <w:qFormat/>
    <w:rsid w:val="00CD0C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</w:rPr>
  </w:style>
  <w:style w:type="character" w:customStyle="1" w:styleId="1">
    <w:name w:val="Основной текст Знак1"/>
    <w:basedOn w:val="a0"/>
    <w:uiPriority w:val="99"/>
    <w:semiHidden/>
    <w:rsid w:val="00CD0CD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B259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3642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42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4252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425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4252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6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4252"/>
    <w:rPr>
      <w:rFonts w:ascii="Segoe UI" w:eastAsia="Calibr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13113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5F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F6F34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5F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F6F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ЦНИИПРОМЗДАНИЙ</Company>
  <LinksUpToDate>false</LinksUpToDate>
  <CharactersWithSpaces>23205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d.leikina</dc:creator>
  <cp:keywords/>
  <dc:description/>
  <cp:lastModifiedBy>Загвозкина Валерия Александровна</cp:lastModifiedBy>
  <cp:revision>35</cp:revision>
  <cp:lastPrinted>2022-09-28T17:10:00Z</cp:lastPrinted>
  <dcterms:created xsi:type="dcterms:W3CDTF">2022-09-14T10:02:00Z</dcterms:created>
  <dcterms:modified xsi:type="dcterms:W3CDTF">2022-10-13T17:37:00Z</dcterms:modified>
</cp:coreProperties>
</file>